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tabs>
          <w:tab w:val="clear" w:pos="720"/>
          <w:tab w:val="right" w:pos="9214" w:leader="none"/>
        </w:tabs>
        <w:spacing w:beforeAutospacing="0" w:before="0" w:afterAutospacing="0" w:after="0"/>
        <w:ind w:firstLine="567"/>
        <w:jc w:val="center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tabs>
          <w:tab w:val="clear" w:pos="720"/>
          <w:tab w:val="right" w:pos="9214" w:leader="none"/>
        </w:tabs>
        <w:spacing w:beforeAutospacing="0" w:before="0" w:afterAutospacing="0" w:after="0"/>
        <w:ind w:firstLine="567"/>
        <w:jc w:val="center"/>
        <w:rPr>
          <w:rStyle w:val="Strong"/>
          <w:color w:val="000000"/>
          <w:sz w:val="28"/>
          <w:szCs w:val="28"/>
        </w:rPr>
      </w:pPr>
      <w:bookmarkStart w:id="0" w:name="_GoBack"/>
      <w:bookmarkEnd w:id="0"/>
      <w:r>
        <w:rPr>
          <w:rStyle w:val="Strong"/>
          <w:color w:val="000000"/>
          <w:sz w:val="28"/>
          <w:szCs w:val="28"/>
        </w:rPr>
        <w:t>Вниманию рыболовов Югры!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С наступлением осенне-зимнего  периода осуществления рыболовства на водных объектах Ханты-Мансийского автономного округа – Югры, Департамент промышленности Ханты-Мансийского автономного округа – Югры информирует о необходимости соблюдения рыбаками-любителями Правил рыболовства для Западно-Сибирского рыбохозяйственного бассейна утвержденных приказом Министерства сельского хозяйства Российской Федерации от 22.10.2014 №402 (далее-Правила рыболовства).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Редакция Правил рыболовства применительно для                               Ханты-Мансийского автономного округа – Югры, размещена на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официальном сайте государственных органов Ханты-Мансийского автономного округа – Югры </w:t>
      </w:r>
      <w:hyperlink r:id="rId2">
        <w:r>
          <w:rPr>
            <w:rStyle w:val="Style13"/>
            <w:rFonts w:cs="Times New Roman" w:ascii="Times New Roman" w:hAnsi="Times New Roman"/>
            <w:b/>
            <w:bCs/>
            <w:color w:val="auto"/>
            <w:sz w:val="28"/>
            <w:szCs w:val="28"/>
            <w:u w:val="none"/>
            <w:lang w:val="en-US"/>
          </w:rPr>
          <w:t>w</w:t>
        </w:r>
        <w:r>
          <w:rPr>
            <w:rStyle w:val="Style13"/>
            <w:rFonts w:cs="Times New Roman" w:ascii="Times New Roman" w:hAnsi="Times New Roman"/>
            <w:b/>
            <w:bCs/>
            <w:color w:val="auto"/>
            <w:sz w:val="28"/>
            <w:szCs w:val="28"/>
            <w:u w:val="none"/>
          </w:rPr>
          <w:t>ww.depp</w:t>
        </w:r>
        <w:r>
          <w:rPr>
            <w:rStyle w:val="Style13"/>
            <w:rFonts w:cs="Times New Roman" w:ascii="Times New Roman" w:hAnsi="Times New Roman"/>
            <w:b/>
            <w:bCs/>
            <w:color w:val="auto"/>
            <w:sz w:val="28"/>
            <w:szCs w:val="28"/>
            <w:u w:val="none"/>
            <w:lang w:val="en-US"/>
          </w:rPr>
          <w:t>rom</w:t>
        </w:r>
        <w:r>
          <w:rPr>
            <w:rStyle w:val="Style13"/>
            <w:rFonts w:cs="Times New Roman" w:ascii="Times New Roman" w:hAnsi="Times New Roman"/>
            <w:b/>
            <w:bCs/>
            <w:color w:val="auto"/>
            <w:sz w:val="28"/>
            <w:szCs w:val="28"/>
            <w:u w:val="none"/>
          </w:rPr>
          <w:t>.admhmao.ru</w:t>
        </w:r>
      </w:hyperlink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раздел – деятельность – рыбохозяйственный комплекс - Правила рыболовства.</w:t>
      </w:r>
    </w:p>
    <w:p>
      <w:pPr>
        <w:pStyle w:val="Normal"/>
        <w:widowControl w:val="false"/>
        <w:spacing w:lineRule="auto" w:line="240" w:before="0" w:after="0"/>
        <w:ind w:firstLine="539"/>
        <w:jc w:val="center"/>
        <w:rPr/>
      </w:pPr>
      <w:bookmarkStart w:id="1" w:name="__DdeLink__3436_3659069813"/>
      <w:r>
        <w:rPr>
          <w:rFonts w:cs="Times New Roman" w:ascii="Times New Roman" w:hAnsi="Times New Roman"/>
          <w:i/>
          <w:sz w:val="28"/>
          <w:szCs w:val="28"/>
        </w:rPr>
        <w:t xml:space="preserve">Выписка из Правил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рыболовства для Западно - Сибирского рыбохозяйственного бассейна </w:t>
      </w:r>
      <w:bookmarkEnd w:id="1"/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при осуществлении </w:t>
      </w:r>
      <w:r>
        <w:rPr>
          <w:rFonts w:cs="Times New Roman" w:ascii="Times New Roman" w:hAnsi="Times New Roman"/>
          <w:i/>
          <w:sz w:val="28"/>
          <w:szCs w:val="28"/>
        </w:rPr>
        <w:t>любительского и спортивного рыболовства</w:t>
      </w:r>
    </w:p>
    <w:p>
      <w:pPr>
        <w:pStyle w:val="ConsPlusNormal"/>
        <w:ind w:firstLine="5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Запретные для добычи (вылова) водных биоресурсов сроки (периоды) в осеннем - зимнем периоде при осуществлении любительского и спортивного рыболовства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Пункт 20.1. Запретные для добычи (вылова) водных биоресурсов сроки (периоды): Запрещается добыча (вылов):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всех видов водных биоресурсов: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6 ноября до распаления льда - в реке Ляпин выше по течению от ямы Мелкань-Рось, включительно (84 км от устья) и ее притоках - Щекурье, Манье, Народе, Хулге, за исключением добычи (вылова) частиковых видов рыб береговыми ловушками, налима - крючковой снастью;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течение всего года - в сорах Ванзеватский и Самутнельский, за исключением добычи (вылова) частиковых видов рыб от распаления льда до начала захода в соры сиговых рыб, но не позднее 11 июня;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15 декабря по 1 февраля - ставными сетями в русле реки Обь и в ее протоках;</w:t>
      </w:r>
    </w:p>
    <w:p>
      <w:pPr>
        <w:pStyle w:val="ConsPlusNormal"/>
        <w:widowControl w:val="false"/>
        <w:spacing w:lineRule="auto" w:line="240" w:before="0" w:after="0"/>
        <w:ind w:firstLine="54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с 1 сентября до распаления льда - на зимовальных ямах, расположенных на водных объектах рыбохозяйственного значения Западно - Сибирского рыбохозяйственного бассейна».</w:t>
      </w:r>
    </w:p>
    <w:p>
      <w:pPr>
        <w:pStyle w:val="ConsPlus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Орудия добычи (вылова)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Пункт 35.1. </w:t>
      </w:r>
      <w:r>
        <w:rPr>
          <w:rFonts w:cs="Times New Roman" w:ascii="Times New Roman" w:hAnsi="Times New Roman"/>
          <w:b/>
          <w:sz w:val="28"/>
          <w:szCs w:val="28"/>
        </w:rPr>
        <w:t>Запрещается</w:t>
      </w:r>
      <w:r>
        <w:rPr>
          <w:rFonts w:cs="Times New Roman" w:ascii="Times New Roman" w:hAnsi="Times New Roman"/>
          <w:sz w:val="28"/>
          <w:szCs w:val="28"/>
        </w:rPr>
        <w:t xml:space="preserve"> добыча (вылов) водных биоресурсов любыми орудиями добычи (вылова), </w:t>
      </w:r>
      <w:r>
        <w:rPr>
          <w:rFonts w:cs="Times New Roman" w:ascii="Times New Roman" w:hAnsi="Times New Roman"/>
          <w:b/>
          <w:sz w:val="28"/>
          <w:szCs w:val="28"/>
        </w:rPr>
        <w:t>за исключением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летними и зимними удочками всех модификаций с общим количеством крючков (одинарных, двойников или тройников - далее крючков), в том числе крючков на блеснах не более 10 штук на орудиях добычи (вылова) у одного гражданина;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водных объектах рыбохозяйственного значения                        автономного округа, наряду с перечисленными в настоящем пункте орудиями добычи (вылова) допускается применение на одного гражданина одной одностенной ставной сети длиной не более 25 м, с размером (шагом) ячеи, указанным в Правилах рыболовства, или одного фитиля с открылком длиной не более 2 м, с размером (шагом) ячеи, указанным в Правилах рыболовства, без права добычи (вылова) стерляди, тайменя, хариуса и сиговых видов рыб.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35.2. При любительском и спортивном рыболовстве запрещается применение сетных орудий добычи (вылова) из лески (мононити).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Пункт 36.5.2. Запретные для добычи (вылова) виды водных биоресурсов: </w:t>
      </w:r>
      <w:r>
        <w:rPr>
          <w:rFonts w:cs="Times New Roman" w:ascii="Times New Roman" w:hAnsi="Times New Roman"/>
          <w:b/>
          <w:bCs/>
          <w:sz w:val="28"/>
          <w:szCs w:val="28"/>
        </w:rPr>
        <w:t>осетр сибирский, нельма, муксун, таймень — повсеместно;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ind w:firstLine="5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Норма добычи (вылова) водных биологических ресурсов 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 осуществлении  любительского и спортивного рыболовства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Пункт 36.5.4. Суточная норма добычи (вылова) водных биоресурсов (за исключением случая, если для таких водных биоресурсов установлен постоянный или временный запрет добычи (вылова) для каждого гражданина при осуществлении любительского рыболовства в границах Ханты-Мансийского автономного округа – Югры указана в </w:t>
      </w:r>
      <w:hyperlink w:anchor="P2011">
        <w:r>
          <w:rPr>
            <w:rStyle w:val="ListLabel12"/>
            <w:rFonts w:cs="Times New Roman" w:ascii="Times New Roman" w:hAnsi="Times New Roman"/>
            <w:sz w:val="28"/>
            <w:szCs w:val="28"/>
          </w:rPr>
          <w:t>таблице 38.1</w:t>
        </w:r>
      </w:hyperlink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011"/>
      <w:bookmarkEnd w:id="2"/>
      <w:r>
        <w:rPr>
          <w:rFonts w:cs="Times New Roman" w:ascii="Times New Roman" w:hAnsi="Times New Roman"/>
          <w:sz w:val="28"/>
          <w:szCs w:val="28"/>
        </w:rPr>
        <w:t>Таблица 38.1</w:t>
      </w:r>
    </w:p>
    <w:tbl>
      <w:tblPr>
        <w:tblW w:w="9071" w:type="dxa"/>
        <w:jc w:val="left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36"/>
        <w:gridCol w:w="4534"/>
      </w:tblGrid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водных биоресурсов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Суточная норма добычи (вылова)</w:t>
            </w:r>
          </w:p>
        </w:tc>
      </w:tr>
      <w:tr>
        <w:trPr>
          <w:trHeight w:val="2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Тугун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кг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Хариус сибирский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кг</w:t>
            </w:r>
          </w:p>
        </w:tc>
      </w:tr>
      <w:tr>
        <w:trPr>
          <w:trHeight w:val="16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Язь, щука, налим, судак (суммарно)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кг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Окунь, плотва, елец, карась (суммарно)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 кг</w:t>
            </w:r>
          </w:p>
        </w:tc>
      </w:tr>
    </w:tbl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Суммарная суточная норма добычи (вылова) для всех видов водных биоресурсов, указанных в </w:t>
      </w:r>
      <w:hyperlink w:anchor="P2011">
        <w:r>
          <w:rPr>
            <w:rStyle w:val="ListLabel12"/>
            <w:rFonts w:cs="Times New Roman" w:ascii="Times New Roman" w:hAnsi="Times New Roman"/>
            <w:sz w:val="28"/>
            <w:szCs w:val="28"/>
          </w:rPr>
          <w:t>таблице 38.1</w:t>
        </w:r>
      </w:hyperlink>
      <w:r>
        <w:rPr>
          <w:rFonts w:cs="Times New Roman" w:ascii="Times New Roman" w:hAnsi="Times New Roman"/>
          <w:sz w:val="28"/>
          <w:szCs w:val="28"/>
        </w:rPr>
        <w:t>, составляет не более 30 кг или один экземпляр в случае, если его вес превышает 30 кг.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превышения суммарной суточной нормы добыча (вылов) водных биоресурсов прекращается.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Пункт 36.5.4.1. Для видов водных биоресурсов, не указанных в </w:t>
      </w:r>
      <w:hyperlink w:anchor="P2011">
        <w:r>
          <w:rPr>
            <w:rStyle w:val="ListLabel12"/>
            <w:rFonts w:cs="Times New Roman" w:ascii="Times New Roman" w:hAnsi="Times New Roman"/>
            <w:sz w:val="28"/>
            <w:szCs w:val="28"/>
          </w:rPr>
          <w:t>таблице 38.1</w:t>
        </w:r>
      </w:hyperlink>
      <w:r>
        <w:rPr>
          <w:rFonts w:cs="Times New Roman" w:ascii="Times New Roman" w:hAnsi="Times New Roman"/>
          <w:sz w:val="28"/>
          <w:szCs w:val="28"/>
        </w:rPr>
        <w:t>, суточная норма добычи (вылова) не устанавливается.</w:t>
      </w:r>
    </w:p>
    <w:p>
      <w:pPr>
        <w:pStyle w:val="ConsPlusNormal"/>
        <w:ind w:firstLine="5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Информация для коренных малочисленных народов Севера при осуществлении традиционного рыболовства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осуществлении традиционного рыболовства лицами, относящимися к коренным малочисленным народам Севера, Сибири и Дальнего Востока Российской Федерации, и их общинами запрещается применение сетных орудий добычи (вылова) из лески (мононити).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Получение права на осуществление традиционного рыболовства.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Для получения государственной услуги по предоставлению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лицам из числа коренных малочисленных народов Севера, проживающим на территории автономного округа (ханты, манси, ненцы) в местах традиционного проживания и традиционной хозяйственной деятельности коренных малочисленных народов Российской Федерации, утвержденных распоряжением Правительства Российской Федерации от 08.05.2009 года № 631-р, необходимо подать заявку с приложением пакета документов в адрес Департамента промышленности Ханты-Мансийского автономного округа – Югры: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- в письменной форме лично или почтовым отправлением по адресу: 628011, г. Ханты-Мансийск, ул. Рознина, д. 64, каб. 315, Управление агропромышленного комплекса;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- в электронной форме по адресу: </w:t>
      </w:r>
      <w:hyperlink r:id="rId3">
        <w:r>
          <w:rPr>
            <w:rStyle w:val="ListLabel13"/>
            <w:rFonts w:eastAsia="Calibri" w:cs="Times New Roman" w:ascii="Times New Roman" w:hAnsi="Times New Roman"/>
            <w:sz w:val="28"/>
            <w:szCs w:val="28"/>
          </w:rPr>
          <w:t>depprom@admhmao.ru</w:t>
        </w:r>
      </w:hyperlink>
      <w:r>
        <w:rPr>
          <w:rFonts w:eastAsia="Calibri" w:cs="Times New Roman" w:ascii="Times New Roman" w:hAnsi="Times New Roman"/>
          <w:sz w:val="28"/>
          <w:szCs w:val="28"/>
        </w:rPr>
        <w:t xml:space="preserve"> (с досылкой почтовым отправлением оригинала заявки по указанному выше адресу).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- в форме электронного документа, подписанного усиленной квалифицированной электронной подписью, по адресу электронной почты Уполномоченного органа,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- в форме электронного документа, подписанного простой электронной подписью, через федеральную государственную информационную систему "Единый портал государственных и муниципальных услуг (функций)", портал государственных и муниципальных услуг субъекта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color w:val="CE181E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оренные малочисленные народы, которым не предоставлены в пользование водные биологические ресурсы в вышеуказанном порядке, имеют право осуществлять рыболовство в качестве рыбаков-любителей, на которых распространяются права и ограничения любительского и спортивного рыболовства, предусмотренные Правилами рыболовства для Западно-Сибирского  рыбохозяйственного бассейна.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Заявки о предоставлении водных биологических ресурсов в пользование для осуществления традиционного рыболовства </w:t>
      </w:r>
      <w:r>
        <w:rPr>
          <w:rFonts w:eastAsia="Calibri" w:cs="Times New Roman" w:ascii="Times New Roman" w:hAnsi="Times New Roman"/>
          <w:b/>
          <w:sz w:val="28"/>
          <w:szCs w:val="28"/>
        </w:rPr>
        <w:t>на 2020 год подаются в срок до 1 сентября 2019 года.</w:t>
      </w:r>
    </w:p>
    <w:p>
      <w:pPr>
        <w:pStyle w:val="ConsPlusNormal"/>
        <w:ind w:firstLine="5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Заявитель вправе отозвать или изменить заявку в любое время до окончания срока подачи заявок. 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Приказом от 24.10.2018 № 38-п-255</w:t>
      </w:r>
      <w:r>
        <w:rPr>
          <w:rFonts w:cs="Times New Roman" w:ascii="Times New Roman" w:hAnsi="Times New Roman"/>
          <w:sz w:val="28"/>
          <w:szCs w:val="28"/>
        </w:rPr>
        <w:t xml:space="preserve"> Департамента промышленности Ханты-Мансийского автономного округа-Югры  </w:t>
      </w:r>
      <w:r>
        <w:rPr>
          <w:rFonts w:cs="Times New Roman" w:ascii="Times New Roman" w:hAnsi="Times New Roman"/>
          <w:b/>
          <w:bCs/>
          <w:sz w:val="28"/>
          <w:szCs w:val="28"/>
        </w:rPr>
        <w:t>утверждена новая  форма</w:t>
      </w:r>
      <w:r>
        <w:rPr>
          <w:rFonts w:cs="Times New Roman" w:ascii="Times New Roman" w:hAnsi="Times New Roman"/>
          <w:bCs/>
          <w:sz w:val="28"/>
          <w:szCs w:val="28"/>
        </w:rPr>
        <w:t xml:space="preserve"> заявки </w:t>
      </w:r>
      <w:r>
        <w:rPr>
          <w:rFonts w:cs="Times New Roman" w:ascii="Times New Roman" w:hAnsi="Times New Roman"/>
          <w:sz w:val="28"/>
          <w:szCs w:val="28"/>
        </w:rPr>
        <w:t>о предоставлении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</w:t>
      </w:r>
      <w:r>
        <w:rPr>
          <w:rFonts w:cs="Times New Roman" w:ascii="Times New Roman" w:hAnsi="Times New Roman"/>
          <w:b/>
          <w:sz w:val="28"/>
          <w:szCs w:val="28"/>
        </w:rPr>
        <w:t xml:space="preserve">, </w:t>
      </w:r>
      <w:r>
        <w:rPr>
          <w:rFonts w:cs="Times New Roman" w:ascii="Times New Roman" w:hAnsi="Times New Roman"/>
          <w:bCs/>
          <w:sz w:val="28"/>
          <w:szCs w:val="28"/>
        </w:rPr>
        <w:t xml:space="preserve"> и инструкция по ее заполнению.</w:t>
      </w:r>
    </w:p>
    <w:p>
      <w:pPr>
        <w:pStyle w:val="NormalWeb"/>
        <w:tabs>
          <w:tab w:val="clear" w:pos="720"/>
          <w:tab w:val="left" w:pos="3544" w:leader="none"/>
          <w:tab w:val="left" w:pos="8789" w:leader="none"/>
          <w:tab w:val="left" w:pos="9072" w:leader="none"/>
          <w:tab w:val="left" w:pos="9214" w:leader="none"/>
        </w:tabs>
        <w:spacing w:lineRule="auto" w:line="276" w:beforeAutospacing="0" w:before="0" w:afterAutospacing="0" w:after="0"/>
        <w:ind w:firstLine="567"/>
        <w:mirrorIndents/>
        <w:jc w:val="both"/>
        <w:rPr/>
      </w:pPr>
      <w:r>
        <w:rPr>
          <w:rFonts w:cs="Times New Roman"/>
          <w:bCs/>
          <w:sz w:val="28"/>
          <w:szCs w:val="28"/>
        </w:rPr>
        <w:t>Форма заявки размещена на едином официальном сайте органов государственной власти Ханты - Мансийского автономного округа – Югры http://depprom.admhmao.ru на странице Департамента промышленности Ханты-Мансийского автономного округа – Югры (далее-Департамент) раздел деятельность – полезная информация – традиционное рыболовство.</w:t>
      </w:r>
    </w:p>
    <w:p>
      <w:pPr>
        <w:pStyle w:val="Normal"/>
        <w:tabs>
          <w:tab w:val="clear" w:pos="720"/>
          <w:tab w:val="left" w:pos="3544" w:leader="none"/>
          <w:tab w:val="left" w:pos="8789" w:leader="none"/>
          <w:tab w:val="left" w:pos="9072" w:leader="none"/>
          <w:tab w:val="left" w:pos="9214" w:leader="none"/>
        </w:tabs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Представителям коренных малочисленных народов Севера получившим квоты и объемы добычи (вылова) водных биоресурсов необходимо в соответствии с п</w:t>
      </w:r>
      <w:r>
        <w:rPr>
          <w:rFonts w:cs="Times New Roman" w:ascii="Times New Roman" w:hAnsi="Times New Roman"/>
          <w:sz w:val="28"/>
          <w:szCs w:val="28"/>
        </w:rPr>
        <w:t xml:space="preserve">унктом 47 Правил рыболовства для Западно-Сибирского рыбохозяйственного бассейна, утвержденных приказом Минсельхоза России от 22.10.2014 №402,  до </w:t>
      </w:r>
      <w:r>
        <w:rPr>
          <w:rFonts w:cs="Times New Roman" w:ascii="Times New Roman" w:hAnsi="Times New Roman"/>
          <w:b/>
          <w:bCs/>
          <w:sz w:val="28"/>
          <w:szCs w:val="28"/>
        </w:rPr>
        <w:t>20 января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2019 года</w:t>
      </w:r>
      <w:r>
        <w:rPr>
          <w:rFonts w:cs="Times New Roman" w:ascii="Times New Roman" w:hAnsi="Times New Roman"/>
          <w:sz w:val="28"/>
          <w:szCs w:val="28"/>
        </w:rPr>
        <w:t>, представить в территориальные органы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Росрыболовства сведения о добыче (вылове) водных биоресурсов за 2018 год по форме: </w:t>
      </w:r>
      <w:r>
        <w:rPr>
          <w:rFonts w:ascii="Times New Roman" w:hAnsi="Times New Roman"/>
          <w:bCs/>
          <w:sz w:val="28"/>
          <w:szCs w:val="28"/>
        </w:rPr>
        <w:tab/>
        <w:tab/>
        <w:tab/>
        <w:t xml:space="preserve">Нижнеобское территориальное управление </w:t>
        <w:tab/>
        <w:t>Федерального агентства по рыболовству</w:t>
      </w:r>
    </w:p>
    <w:p>
      <w:pPr>
        <w:pStyle w:val="Normal"/>
        <w:tabs>
          <w:tab w:val="clear" w:pos="720"/>
          <w:tab w:val="left" w:pos="3974" w:leader="none"/>
        </w:tabs>
        <w:spacing w:lineRule="auto" w:line="240"/>
        <w:jc w:val="center"/>
        <w:rPr/>
      </w:pPr>
      <w:r>
        <w:rPr>
          <w:rFonts w:ascii="Times New Roman" w:hAnsi="Times New Roman"/>
          <w:bCs/>
          <w:sz w:val="28"/>
          <w:szCs w:val="28"/>
        </w:rPr>
        <w:t xml:space="preserve">Отчет </w:t>
      </w:r>
    </w:p>
    <w:p>
      <w:pPr>
        <w:pStyle w:val="Normal"/>
        <w:tabs>
          <w:tab w:val="clear" w:pos="720"/>
          <w:tab w:val="left" w:pos="3974" w:leader="none"/>
        </w:tabs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о добыче (вылове) водных биоресурсов при </w:t>
      </w:r>
      <w:r>
        <w:rPr>
          <w:rFonts w:ascii="Times New Roman" w:hAnsi="Times New Roman"/>
          <w:sz w:val="28"/>
          <w:szCs w:val="28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2018</w:t>
      </w:r>
      <w:bookmarkStart w:id="3" w:name="_GoBack1"/>
      <w:bookmarkEnd w:id="3"/>
      <w:r>
        <w:rPr>
          <w:rFonts w:ascii="Times New Roman" w:hAnsi="Times New Roman"/>
          <w:sz w:val="28"/>
          <w:szCs w:val="28"/>
        </w:rPr>
        <w:t xml:space="preserve"> год.</w:t>
      </w:r>
    </w:p>
    <w:p>
      <w:pPr>
        <w:pStyle w:val="Normal"/>
        <w:tabs>
          <w:tab w:val="clear" w:pos="720"/>
          <w:tab w:val="left" w:pos="3974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3974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(для граждан)/Наименование Общины)</w:t>
      </w:r>
    </w:p>
    <w:tbl>
      <w:tblPr>
        <w:tblW w:w="932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1"/>
        <w:gridCol w:w="1984"/>
        <w:gridCol w:w="1559"/>
        <w:gridCol w:w="1843"/>
        <w:gridCol w:w="1985"/>
      </w:tblGrid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Вылов с начала года, тонн/шт.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район,</w:t>
            </w:r>
          </w:p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center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водный</w:t>
            </w:r>
          </w:p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323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74" w:leader="none"/>
              </w:tabs>
              <w:spacing w:before="0" w:after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20"/>
          <w:tab w:val="left" w:pos="3974" w:leader="none"/>
        </w:tabs>
        <w:jc w:val="right"/>
        <w:rPr/>
      </w:pPr>
      <w:r>
        <w:rPr>
          <w:rFonts w:ascii="Times New Roman" w:hAnsi="Times New Roman"/>
          <w:bCs/>
          <w:sz w:val="28"/>
          <w:szCs w:val="28"/>
        </w:rPr>
        <w:t>Дата, подпись:________________________________</w:t>
      </w:r>
    </w:p>
    <w:p>
      <w:pPr>
        <w:pStyle w:val="Normal"/>
        <w:tabs>
          <w:tab w:val="clear" w:pos="720"/>
          <w:tab w:val="left" w:pos="3974" w:leader="none"/>
        </w:tabs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ab/>
        <w:tab/>
        <w:tab/>
        <w:tab/>
        <w:tab/>
        <w:tab/>
        <w:t>М.П. (для общин)</w:t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Контактная информация отдела </w:t>
      </w:r>
      <w:r>
        <w:rPr>
          <w:rFonts w:cs="Times New Roman" w:ascii="Times New Roman" w:hAnsi="Times New Roman"/>
          <w:bCs/>
          <w:sz w:val="28"/>
          <w:szCs w:val="28"/>
        </w:rPr>
        <w:t xml:space="preserve">Государственного контроля, надзора, охраны водных биоресурсов и среды их обитания по Ханты - Мансийскому автономному округу – Югре </w:t>
      </w:r>
      <w:r>
        <w:rPr>
          <w:rFonts w:ascii="Times New Roman" w:hAnsi="Times New Roman"/>
          <w:bCs/>
          <w:sz w:val="28"/>
          <w:szCs w:val="28"/>
        </w:rPr>
        <w:t>и структурных подразделений для своевременного предоставления сведений о добыче (вылове) водных биоресурсов КМНС предусмотренных законодательством в области рыболовства и сохранении водных биоресурсов:</w:t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Style w:val="a8"/>
        <w:tblW w:w="929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5"/>
        <w:gridCol w:w="4644"/>
      </w:tblGrid>
      <w:tr>
        <w:trPr/>
        <w:tc>
          <w:tcPr>
            <w:tcW w:w="46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 Государственного контроля, надзора, охраны водных биоресурсов и среды их обитания по Ханты - Мансийскому автономному округу – Югре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Романчук Руслан Васильевич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8 (3467) 33-67-93,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89223944607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628007, г. Ханты-Мансийск, ул. Гагарина, д. 190 А,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эл. адрес: </w:t>
            </w:r>
            <w:hyperlink r:id="rId4"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  <w:lang w:val="en-US"/>
                </w:rPr>
                <w:t>goscontrol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</w:rPr>
                <w:t>86@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  <w:lang w:val="en-US"/>
                </w:rPr>
                <w:t>noturfish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46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Нижневартовское подразделение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Лосев Владимир Михайлович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(3466)214876, 89129995926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628601, г. Нижневартовск, ул. Первомайская, д. 63, стр. 3, эл. адрес: </w:t>
            </w:r>
            <w:hyperlink r:id="rId5"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</w:rPr>
                <w:t>goscontrol86-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  <w:lang w:val="en-US"/>
                </w:rPr>
                <w:t>nv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  <w:lang w:val="en-US"/>
                </w:rPr>
                <w:t>mail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46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Кондинское подразделение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Казанцев Василий Иванович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(34677) 32567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628200, пгт. Междуреченский, ул. Сибирская, д. 113, эл. адрес: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hyperlink r:id="rId6"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  <w:lang w:val="en-US"/>
                </w:rPr>
                <w:t>84goc004@mail.ru</w:t>
              </w:r>
            </w:hyperlink>
          </w:p>
        </w:tc>
      </w:tr>
      <w:tr>
        <w:trPr/>
        <w:tc>
          <w:tcPr>
            <w:tcW w:w="46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Березовское подразделение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Смирнов  Александр Васильевич 8(34674) 23269, 89048842772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628140, пгт. Березово, ул. Ленина, д. 22 А, эл. адрес:  </w:t>
            </w:r>
            <w:hyperlink r:id="rId7"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</w:rPr>
                <w:t>86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  <w:lang w:val="en-US"/>
                </w:rPr>
                <w:t>goc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</w:rPr>
                <w:t>05@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  <w:lang w:val="en-US"/>
                </w:rPr>
                <w:t>mail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46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Октябрьское подразделение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Беляев Вячеслав Валентинович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8(34678) 2-11-22, 89088859379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628100, пгт.Октябрьское, ул. Ленина, д. 22 А, эл. адрес:</w:t>
            </w:r>
            <w:hyperlink r:id="rId8"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</w:rPr>
                <w:t>86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  <w:lang w:val="en-US"/>
                </w:rPr>
                <w:t>goc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</w:rPr>
                <w:t>03@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  <w:lang w:val="en-US"/>
                </w:rPr>
                <w:t>mail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46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Сургутское подразделение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Раевский Олег Анатольевич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8(3462) 37-62-41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628403, г. Сургут, ул. Рабочая, д. 31 А, эл. адрес: </w:t>
            </w:r>
            <w:hyperlink r:id="rId9"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</w:rPr>
                <w:t>86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  <w:lang w:val="en-US"/>
                </w:rPr>
                <w:t>goc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</w:rPr>
                <w:t>02@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  <w:lang w:val="en-US"/>
                </w:rPr>
                <w:t>mail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559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5a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d1a1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25a3c"/>
    <w:rPr>
      <w:b/>
      <w:bCs/>
    </w:rPr>
  </w:style>
  <w:style w:type="character" w:styleId="Style13">
    <w:name w:val="Интернет-ссылка"/>
    <w:basedOn w:val="DefaultParagraphFont"/>
    <w:unhideWhenUsed/>
    <w:rsid w:val="00ba3f57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d1a1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68622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cs="Times New Roman"/>
      <w:b/>
      <w:bCs/>
      <w:color w:val="auto"/>
      <w:sz w:val="28"/>
      <w:szCs w:val="28"/>
      <w:u w:val="none"/>
      <w:lang w:val="en-US"/>
    </w:rPr>
  </w:style>
  <w:style w:type="character" w:styleId="ListLabel11">
    <w:name w:val="ListLabel 11"/>
    <w:qFormat/>
    <w:rPr>
      <w:rFonts w:ascii="Times New Roman" w:hAnsi="Times New Roman" w:cs="Times New Roman"/>
      <w:b/>
      <w:bCs/>
      <w:color w:val="auto"/>
      <w:sz w:val="28"/>
      <w:szCs w:val="28"/>
      <w:u w:val="none"/>
    </w:rPr>
  </w:style>
  <w:style w:type="character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styleId="ListLabel13">
    <w:name w:val="ListLabel 13"/>
    <w:qFormat/>
    <w:rPr>
      <w:rFonts w:ascii="Times New Roman" w:hAnsi="Times New Roman" w:eastAsia="Calibri" w:cs="Times New Roman"/>
      <w:sz w:val="28"/>
      <w:szCs w:val="28"/>
    </w:rPr>
  </w:style>
  <w:style w:type="character" w:styleId="ListLabel14">
    <w:name w:val="ListLabel 14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styleId="ListLabel19">
    <w:name w:val="ListLabel 19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20">
    <w:name w:val="ListLabel 20"/>
    <w:qFormat/>
    <w:rPr>
      <w:rFonts w:ascii="Times New Roman" w:hAnsi="Times New Roman" w:cs="Times New Roman"/>
      <w:b/>
      <w:bCs/>
      <w:color w:val="auto"/>
      <w:sz w:val="28"/>
      <w:szCs w:val="28"/>
      <w:u w:val="none"/>
      <w:lang w:val="en-US"/>
    </w:rPr>
  </w:style>
  <w:style w:type="character" w:styleId="ListLabel21">
    <w:name w:val="ListLabel 21"/>
    <w:qFormat/>
    <w:rPr>
      <w:rFonts w:ascii="Times New Roman" w:hAnsi="Times New Roman" w:cs="Times New Roman"/>
      <w:b/>
      <w:bCs/>
      <w:color w:val="auto"/>
      <w:sz w:val="28"/>
      <w:szCs w:val="28"/>
      <w:u w:val="none"/>
    </w:rPr>
  </w:style>
  <w:style w:type="character" w:styleId="ListLabel22">
    <w:name w:val="ListLabel 22"/>
    <w:qFormat/>
    <w:rPr>
      <w:rFonts w:ascii="Times New Roman" w:hAnsi="Times New Roman" w:cs="Times New Roman"/>
      <w:sz w:val="28"/>
      <w:szCs w:val="28"/>
    </w:rPr>
  </w:style>
  <w:style w:type="character" w:styleId="ListLabel23">
    <w:name w:val="ListLabel 23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24">
    <w:name w:val="ListLabel 24"/>
    <w:qFormat/>
    <w:rPr>
      <w:rFonts w:ascii="Times New Roman" w:hAnsi="Times New Roman" w:cs="Times New Roman"/>
      <w:bCs/>
      <w:sz w:val="28"/>
      <w:szCs w:val="28"/>
    </w:rPr>
  </w:style>
  <w:style w:type="character" w:styleId="ListLabel25">
    <w:name w:val="ListLabel 25"/>
    <w:qFormat/>
    <w:rPr>
      <w:rFonts w:ascii="Times New Roman" w:hAnsi="Times New Roman" w:eastAsia="Calibri" w:cs="Times New Roman"/>
      <w:sz w:val="28"/>
      <w:szCs w:val="28"/>
    </w:rPr>
  </w:style>
  <w:style w:type="character" w:styleId="ListLabel26">
    <w:name w:val="ListLabel 26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7">
    <w:name w:val="ListLabel 27"/>
    <w:qFormat/>
    <w:rPr>
      <w:rFonts w:ascii="Times New Roman" w:hAnsi="Times New Roman" w:cs="Times New Roman"/>
      <w:sz w:val="28"/>
      <w:szCs w:val="28"/>
    </w:rPr>
  </w:style>
  <w:style w:type="character" w:styleId="ListLabel28">
    <w:name w:val="ListLabel 28"/>
    <w:qFormat/>
    <w:rPr>
      <w:rFonts w:ascii="Times New Roman" w:hAnsi="Times New Roman" w:cs="Times New Roman"/>
      <w:b/>
      <w:bCs/>
      <w:color w:val="auto"/>
      <w:sz w:val="28"/>
      <w:szCs w:val="28"/>
      <w:u w:val="none"/>
      <w:lang w:val="en-US"/>
    </w:rPr>
  </w:style>
  <w:style w:type="character" w:styleId="ListLabel29">
    <w:name w:val="ListLabel 29"/>
    <w:qFormat/>
    <w:rPr>
      <w:rFonts w:ascii="Times New Roman" w:hAnsi="Times New Roman" w:cs="Times New Roman"/>
      <w:b/>
      <w:bCs/>
      <w:color w:val="auto"/>
      <w:sz w:val="28"/>
      <w:szCs w:val="28"/>
      <w:u w:val="none"/>
    </w:rPr>
  </w:style>
  <w:style w:type="character" w:styleId="ListLabel30">
    <w:name w:val="ListLabel 30"/>
    <w:qFormat/>
    <w:rPr>
      <w:rFonts w:ascii="Times New Roman" w:hAnsi="Times New Roman" w:cs="Times New Roman"/>
      <w:sz w:val="28"/>
      <w:szCs w:val="28"/>
    </w:rPr>
  </w:style>
  <w:style w:type="character" w:styleId="ListLabel31">
    <w:name w:val="ListLabel 31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32">
    <w:name w:val="ListLabel 32"/>
    <w:qFormat/>
    <w:rPr>
      <w:rFonts w:ascii="Times New Roman" w:hAnsi="Times New Roman" w:cs="Times New Roman"/>
      <w:bCs/>
      <w:sz w:val="28"/>
      <w:szCs w:val="28"/>
    </w:rPr>
  </w:style>
  <w:style w:type="character" w:styleId="ListLabel33">
    <w:name w:val="ListLabel 33"/>
    <w:qFormat/>
    <w:rPr>
      <w:rFonts w:ascii="Times New Roman" w:hAnsi="Times New Roman" w:eastAsia="Calibri" w:cs="Times New Roman"/>
      <w:sz w:val="28"/>
      <w:szCs w:val="28"/>
    </w:rPr>
  </w:style>
  <w:style w:type="character" w:styleId="ListLabel34">
    <w:name w:val="ListLabel 34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5">
    <w:name w:val="ListLabel 35"/>
    <w:qFormat/>
    <w:rPr>
      <w:rFonts w:ascii="Times New Roman" w:hAnsi="Times New Roman" w:cs="Times New Roman"/>
      <w:sz w:val="28"/>
      <w:szCs w:val="28"/>
    </w:rPr>
  </w:style>
  <w:style w:type="character" w:styleId="ListLabel36">
    <w:name w:val="ListLabel 36"/>
    <w:qFormat/>
    <w:rPr>
      <w:rFonts w:ascii="Times New Roman" w:hAnsi="Times New Roman" w:cs="Times New Roman"/>
      <w:b/>
      <w:bCs/>
      <w:color w:val="auto"/>
      <w:sz w:val="28"/>
      <w:szCs w:val="28"/>
      <w:u w:val="none"/>
      <w:lang w:val="en-US"/>
    </w:rPr>
  </w:style>
  <w:style w:type="character" w:styleId="ListLabel37">
    <w:name w:val="ListLabel 37"/>
    <w:qFormat/>
    <w:rPr>
      <w:rFonts w:ascii="Times New Roman" w:hAnsi="Times New Roman" w:cs="Times New Roman"/>
      <w:b/>
      <w:bCs/>
      <w:color w:val="auto"/>
      <w:sz w:val="28"/>
      <w:szCs w:val="28"/>
      <w:u w:val="none"/>
    </w:rPr>
  </w:style>
  <w:style w:type="character" w:styleId="ListLabel38">
    <w:name w:val="ListLabel 38"/>
    <w:qFormat/>
    <w:rPr>
      <w:rFonts w:ascii="Times New Roman" w:hAnsi="Times New Roman" w:cs="Times New Roman"/>
      <w:sz w:val="28"/>
      <w:szCs w:val="28"/>
    </w:rPr>
  </w:style>
  <w:style w:type="character" w:styleId="ListLabel39">
    <w:name w:val="ListLabel 39"/>
    <w:qFormat/>
    <w:rPr>
      <w:rFonts w:ascii="Times New Roman" w:hAnsi="Times New Roman" w:eastAsia="Calibri" w:cs="Times New Roman"/>
      <w:sz w:val="28"/>
      <w:szCs w:val="28"/>
    </w:rPr>
  </w:style>
  <w:style w:type="character" w:styleId="ListLabel40">
    <w:name w:val="ListLabel 40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41">
    <w:name w:val="ListLabel 41"/>
    <w:qFormat/>
    <w:rPr>
      <w:rFonts w:ascii="Times New Roman" w:hAnsi="Times New Roman" w:cs="Times New Roman"/>
      <w:bCs/>
      <w:sz w:val="28"/>
      <w:szCs w:val="28"/>
    </w:rPr>
  </w:style>
  <w:style w:type="character" w:styleId="ListLabel42">
    <w:name w:val="ListLabel 42"/>
    <w:qFormat/>
    <w:rPr>
      <w:rFonts w:ascii="Times New Roman" w:hAnsi="Times New Roman" w:cs="Times New Roman"/>
      <w:b/>
      <w:bCs/>
      <w:color w:val="auto"/>
      <w:sz w:val="28"/>
      <w:szCs w:val="28"/>
      <w:u w:val="none"/>
      <w:lang w:val="en-US"/>
    </w:rPr>
  </w:style>
  <w:style w:type="character" w:styleId="ListLabel43">
    <w:name w:val="ListLabel 43"/>
    <w:qFormat/>
    <w:rPr>
      <w:rFonts w:ascii="Times New Roman" w:hAnsi="Times New Roman" w:cs="Times New Roman"/>
      <w:b/>
      <w:bCs/>
      <w:color w:val="auto"/>
      <w:sz w:val="28"/>
      <w:szCs w:val="28"/>
      <w:u w:val="none"/>
    </w:rPr>
  </w:style>
  <w:style w:type="character" w:styleId="ListLabel44">
    <w:name w:val="ListLabel 44"/>
    <w:qFormat/>
    <w:rPr>
      <w:rFonts w:ascii="Times New Roman" w:hAnsi="Times New Roman" w:cs="Times New Roman"/>
      <w:sz w:val="28"/>
      <w:szCs w:val="28"/>
    </w:rPr>
  </w:style>
  <w:style w:type="character" w:styleId="ListLabel45">
    <w:name w:val="ListLabel 45"/>
    <w:qFormat/>
    <w:rPr>
      <w:rFonts w:ascii="Times New Roman" w:hAnsi="Times New Roman" w:eastAsia="Calibri" w:cs="Times New Roman"/>
      <w:sz w:val="28"/>
      <w:szCs w:val="28"/>
    </w:rPr>
  </w:style>
  <w:style w:type="character" w:styleId="ListLabel46">
    <w:name w:val="ListLabel 46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47">
    <w:name w:val="ListLabel 47"/>
    <w:qFormat/>
    <w:rPr>
      <w:rFonts w:ascii="Times New Roman" w:hAnsi="Times New Roman" w:cs="Times New Roman"/>
      <w:bCs/>
      <w:sz w:val="28"/>
      <w:szCs w:val="28"/>
    </w:rPr>
  </w:style>
  <w:style w:type="character" w:styleId="ListLabel48">
    <w:name w:val="ListLabel 48"/>
    <w:qFormat/>
    <w:rPr>
      <w:rFonts w:ascii="Times New Roman" w:hAnsi="Times New Roman" w:cs="Times New Roman"/>
      <w:b/>
      <w:bCs/>
      <w:color w:val="auto"/>
      <w:sz w:val="28"/>
      <w:szCs w:val="28"/>
      <w:u w:val="none"/>
      <w:lang w:val="en-US"/>
    </w:rPr>
  </w:style>
  <w:style w:type="character" w:styleId="ListLabel49">
    <w:name w:val="ListLabel 49"/>
    <w:qFormat/>
    <w:rPr>
      <w:rFonts w:ascii="Times New Roman" w:hAnsi="Times New Roman" w:cs="Times New Roman"/>
      <w:b/>
      <w:bCs/>
      <w:color w:val="auto"/>
      <w:sz w:val="28"/>
      <w:szCs w:val="28"/>
      <w:u w:val="none"/>
    </w:rPr>
  </w:style>
  <w:style w:type="character" w:styleId="ListLabel50">
    <w:name w:val="ListLabel 50"/>
    <w:qFormat/>
    <w:rPr>
      <w:rFonts w:ascii="Times New Roman" w:hAnsi="Times New Roman" w:cs="Times New Roman"/>
      <w:sz w:val="28"/>
      <w:szCs w:val="28"/>
    </w:rPr>
  </w:style>
  <w:style w:type="character" w:styleId="ListLabel51">
    <w:name w:val="ListLabel 51"/>
    <w:qFormat/>
    <w:rPr>
      <w:rFonts w:ascii="Times New Roman" w:hAnsi="Times New Roman" w:eastAsia="Calibri" w:cs="Times New Roman"/>
      <w:sz w:val="28"/>
      <w:szCs w:val="28"/>
    </w:rPr>
  </w:style>
  <w:style w:type="character" w:styleId="ListLabel52">
    <w:name w:val="ListLabel 52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53">
    <w:name w:val="ListLabel 53"/>
    <w:qFormat/>
    <w:rPr>
      <w:rFonts w:ascii="Times New Roman" w:hAnsi="Times New Roman" w:cs="Times New Roman"/>
      <w:bCs/>
      <w:sz w:val="28"/>
      <w:szCs w:val="28"/>
    </w:rPr>
  </w:style>
  <w:style w:type="character" w:styleId="ListLabel54">
    <w:name w:val="ListLabel 54"/>
    <w:qFormat/>
    <w:rPr>
      <w:rFonts w:ascii="Times New Roman" w:hAnsi="Times New Roman" w:cs="Times New Roman"/>
      <w:b/>
      <w:bCs/>
      <w:color w:val="auto"/>
      <w:sz w:val="28"/>
      <w:szCs w:val="28"/>
      <w:u w:val="none"/>
      <w:lang w:val="en-US"/>
    </w:rPr>
  </w:style>
  <w:style w:type="character" w:styleId="ListLabel55">
    <w:name w:val="ListLabel 55"/>
    <w:qFormat/>
    <w:rPr>
      <w:rFonts w:ascii="Times New Roman" w:hAnsi="Times New Roman" w:cs="Times New Roman"/>
      <w:b/>
      <w:bCs/>
      <w:color w:val="auto"/>
      <w:sz w:val="28"/>
      <w:szCs w:val="28"/>
      <w:u w:val="none"/>
    </w:rPr>
  </w:style>
  <w:style w:type="character" w:styleId="ListLabel56">
    <w:name w:val="ListLabel 56"/>
    <w:qFormat/>
    <w:rPr>
      <w:rFonts w:ascii="Times New Roman" w:hAnsi="Times New Roman" w:cs="Times New Roman"/>
      <w:sz w:val="28"/>
      <w:szCs w:val="28"/>
    </w:rPr>
  </w:style>
  <w:style w:type="character" w:styleId="ListLabel57">
    <w:name w:val="ListLabel 57"/>
    <w:qFormat/>
    <w:rPr>
      <w:rFonts w:ascii="Times New Roman" w:hAnsi="Times New Roman" w:eastAsia="Calibri" w:cs="Times New Roman"/>
      <w:sz w:val="28"/>
      <w:szCs w:val="28"/>
    </w:rPr>
  </w:style>
  <w:style w:type="character" w:styleId="ListLabel58">
    <w:name w:val="ListLabel 58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59">
    <w:name w:val="ListLabel 59"/>
    <w:qFormat/>
    <w:rPr>
      <w:rFonts w:ascii="Times New Roman" w:hAnsi="Times New Roman" w:cs="Times New Roman"/>
      <w:bCs/>
      <w:sz w:val="28"/>
      <w:szCs w:val="28"/>
    </w:rPr>
  </w:style>
  <w:style w:type="character" w:styleId="ListLabel60">
    <w:name w:val="ListLabel 60"/>
    <w:qFormat/>
    <w:rPr>
      <w:rFonts w:ascii="Times New Roman" w:hAnsi="Times New Roman" w:cs="Times New Roman"/>
      <w:b/>
      <w:bCs/>
      <w:color w:val="auto"/>
      <w:sz w:val="28"/>
      <w:szCs w:val="28"/>
      <w:u w:val="none"/>
      <w:lang w:val="en-US"/>
    </w:rPr>
  </w:style>
  <w:style w:type="character" w:styleId="ListLabel61">
    <w:name w:val="ListLabel 61"/>
    <w:qFormat/>
    <w:rPr>
      <w:rFonts w:ascii="Times New Roman" w:hAnsi="Times New Roman" w:cs="Times New Roman"/>
      <w:b/>
      <w:bCs/>
      <w:color w:val="auto"/>
      <w:sz w:val="28"/>
      <w:szCs w:val="28"/>
      <w:u w:val="none"/>
    </w:rPr>
  </w:style>
  <w:style w:type="character" w:styleId="ListLabel62">
    <w:name w:val="ListLabel 62"/>
    <w:qFormat/>
    <w:rPr>
      <w:rFonts w:ascii="Times New Roman" w:hAnsi="Times New Roman" w:cs="Times New Roman"/>
      <w:sz w:val="28"/>
      <w:szCs w:val="28"/>
    </w:rPr>
  </w:style>
  <w:style w:type="character" w:styleId="ListLabel63">
    <w:name w:val="ListLabel 63"/>
    <w:qFormat/>
    <w:rPr>
      <w:rFonts w:ascii="Times New Roman" w:hAnsi="Times New Roman" w:eastAsia="Calibri" w:cs="Times New Roman"/>
      <w:sz w:val="28"/>
      <w:szCs w:val="28"/>
    </w:rPr>
  </w:style>
  <w:style w:type="character" w:styleId="ListLabel64">
    <w:name w:val="ListLabel 64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65">
    <w:name w:val="ListLabel 65"/>
    <w:qFormat/>
    <w:rPr>
      <w:rFonts w:ascii="Times New Roman" w:hAnsi="Times New Roman" w:cs="Times New Roman"/>
      <w:bCs/>
      <w:sz w:val="28"/>
      <w:szCs w:val="28"/>
    </w:rPr>
  </w:style>
  <w:style w:type="character" w:styleId="ListLabel66">
    <w:name w:val="ListLabel 66"/>
    <w:qFormat/>
    <w:rPr>
      <w:rFonts w:ascii="Times New Roman" w:hAnsi="Times New Roman" w:cs="Times New Roman"/>
      <w:b/>
      <w:bCs/>
      <w:color w:val="auto"/>
      <w:sz w:val="28"/>
      <w:szCs w:val="28"/>
      <w:u w:val="none"/>
      <w:lang w:val="en-US"/>
    </w:rPr>
  </w:style>
  <w:style w:type="character" w:styleId="ListLabel67">
    <w:name w:val="ListLabel 67"/>
    <w:qFormat/>
    <w:rPr>
      <w:rFonts w:ascii="Times New Roman" w:hAnsi="Times New Roman" w:cs="Times New Roman"/>
      <w:b/>
      <w:bCs/>
      <w:color w:val="auto"/>
      <w:sz w:val="28"/>
      <w:szCs w:val="28"/>
      <w:u w:val="none"/>
    </w:rPr>
  </w:style>
  <w:style w:type="character" w:styleId="ListLabel68">
    <w:name w:val="ListLabel 68"/>
    <w:qFormat/>
    <w:rPr>
      <w:rFonts w:ascii="Times New Roman" w:hAnsi="Times New Roman" w:cs="Times New Roman"/>
      <w:sz w:val="28"/>
      <w:szCs w:val="28"/>
    </w:rPr>
  </w:style>
  <w:style w:type="character" w:styleId="ListLabel69">
    <w:name w:val="ListLabel 69"/>
    <w:qFormat/>
    <w:rPr>
      <w:rFonts w:ascii="Times New Roman" w:hAnsi="Times New Roman" w:eastAsia="Calibri" w:cs="Times New Roman"/>
      <w:sz w:val="28"/>
      <w:szCs w:val="28"/>
    </w:rPr>
  </w:style>
  <w:style w:type="character" w:styleId="ListLabel70">
    <w:name w:val="ListLabel 70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71">
    <w:name w:val="ListLabel 71"/>
    <w:qFormat/>
    <w:rPr>
      <w:rFonts w:ascii="Times New Roman" w:hAnsi="Times New Roman" w:cs="Times New Roman"/>
      <w:bCs/>
      <w:sz w:val="28"/>
      <w:szCs w:val="28"/>
    </w:rPr>
  </w:style>
  <w:style w:type="character" w:styleId="ListLabel72">
    <w:name w:val="ListLabel 72"/>
    <w:qFormat/>
    <w:rPr>
      <w:rFonts w:ascii="Times New Roman" w:hAnsi="Times New Roman" w:cs="Times New Roman"/>
      <w:b/>
      <w:bCs/>
      <w:color w:val="auto"/>
      <w:sz w:val="28"/>
      <w:szCs w:val="28"/>
      <w:u w:val="none"/>
      <w:lang w:val="en-US"/>
    </w:rPr>
  </w:style>
  <w:style w:type="character" w:styleId="ListLabel73">
    <w:name w:val="ListLabel 73"/>
    <w:qFormat/>
    <w:rPr>
      <w:rFonts w:ascii="Times New Roman" w:hAnsi="Times New Roman" w:cs="Times New Roman"/>
      <w:b/>
      <w:bCs/>
      <w:color w:val="auto"/>
      <w:sz w:val="28"/>
      <w:szCs w:val="28"/>
      <w:u w:val="none"/>
    </w:rPr>
  </w:style>
  <w:style w:type="character" w:styleId="ListLabel74">
    <w:name w:val="ListLabel 74"/>
    <w:qFormat/>
    <w:rPr>
      <w:rFonts w:ascii="Times New Roman" w:hAnsi="Times New Roman" w:cs="Times New Roman"/>
      <w:sz w:val="28"/>
      <w:szCs w:val="28"/>
    </w:rPr>
  </w:style>
  <w:style w:type="character" w:styleId="ListLabel75">
    <w:name w:val="ListLabel 75"/>
    <w:qFormat/>
    <w:rPr>
      <w:rFonts w:ascii="Times New Roman" w:hAnsi="Times New Roman" w:eastAsia="Calibri" w:cs="Times New Roman"/>
      <w:sz w:val="28"/>
      <w:szCs w:val="28"/>
    </w:rPr>
  </w:style>
  <w:style w:type="character" w:styleId="ListLabel76">
    <w:name w:val="ListLabel 76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77">
    <w:name w:val="ListLabel 77"/>
    <w:qFormat/>
    <w:rPr>
      <w:rFonts w:ascii="Times New Roman" w:hAnsi="Times New Roman" w:cs="Times New Roman"/>
      <w:bCs/>
      <w:sz w:val="28"/>
      <w:szCs w:val="28"/>
    </w:rPr>
  </w:style>
  <w:style w:type="character" w:styleId="ListLabel78">
    <w:name w:val="ListLabel 78"/>
    <w:qFormat/>
    <w:rPr>
      <w:rFonts w:ascii="Times New Roman" w:hAnsi="Times New Roman" w:cs="Times New Roman"/>
      <w:b/>
      <w:bCs/>
      <w:color w:val="auto"/>
      <w:sz w:val="28"/>
      <w:szCs w:val="28"/>
      <w:u w:val="none"/>
      <w:lang w:val="en-US"/>
    </w:rPr>
  </w:style>
  <w:style w:type="character" w:styleId="ListLabel79">
    <w:name w:val="ListLabel 79"/>
    <w:qFormat/>
    <w:rPr>
      <w:rFonts w:ascii="Times New Roman" w:hAnsi="Times New Roman" w:cs="Times New Roman"/>
      <w:b/>
      <w:bCs/>
      <w:color w:val="auto"/>
      <w:sz w:val="28"/>
      <w:szCs w:val="28"/>
      <w:u w:val="none"/>
    </w:rPr>
  </w:style>
  <w:style w:type="character" w:styleId="ListLabel80">
    <w:name w:val="ListLabel 80"/>
    <w:qFormat/>
    <w:rPr>
      <w:rFonts w:ascii="Times New Roman" w:hAnsi="Times New Roman" w:cs="Times New Roman"/>
      <w:sz w:val="28"/>
      <w:szCs w:val="28"/>
    </w:rPr>
  </w:style>
  <w:style w:type="character" w:styleId="ListLabel81">
    <w:name w:val="ListLabel 81"/>
    <w:qFormat/>
    <w:rPr>
      <w:rFonts w:ascii="Times New Roman" w:hAnsi="Times New Roman" w:eastAsia="Calibri" w:cs="Times New Roman"/>
      <w:sz w:val="28"/>
      <w:szCs w:val="28"/>
    </w:rPr>
  </w:style>
  <w:style w:type="character" w:styleId="ListLabel82">
    <w:name w:val="ListLabel 82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83">
    <w:name w:val="ListLabel 83"/>
    <w:qFormat/>
    <w:rPr>
      <w:rFonts w:ascii="Times New Roman" w:hAnsi="Times New Roman" w:cs="Times New Roman"/>
      <w:bCs/>
      <w:sz w:val="28"/>
      <w:szCs w:val="28"/>
    </w:rPr>
  </w:style>
  <w:style w:type="character" w:styleId="ListLabel84">
    <w:name w:val="ListLabel 84"/>
    <w:qFormat/>
    <w:rPr>
      <w:rFonts w:ascii="Times New Roman" w:hAnsi="Times New Roman" w:cs="Times New Roman"/>
      <w:b/>
      <w:bCs/>
      <w:color w:val="auto"/>
      <w:sz w:val="28"/>
      <w:szCs w:val="28"/>
      <w:u w:val="none"/>
      <w:lang w:val="en-US"/>
    </w:rPr>
  </w:style>
  <w:style w:type="character" w:styleId="ListLabel85">
    <w:name w:val="ListLabel 85"/>
    <w:qFormat/>
    <w:rPr>
      <w:rFonts w:ascii="Times New Roman" w:hAnsi="Times New Roman" w:cs="Times New Roman"/>
      <w:b/>
      <w:bCs/>
      <w:color w:val="auto"/>
      <w:sz w:val="28"/>
      <w:szCs w:val="28"/>
      <w:u w:val="none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eastAsia="Calibri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89">
    <w:name w:val="ListLabel 89"/>
    <w:qFormat/>
    <w:rPr>
      <w:rFonts w:ascii="Times New Roman" w:hAnsi="Times New Roman" w:cs="Times New Roman"/>
      <w:bCs/>
      <w:sz w:val="28"/>
      <w:szCs w:val="28"/>
    </w:rPr>
  </w:style>
  <w:style w:type="character" w:styleId="ListLabel90">
    <w:name w:val="ListLabel 90"/>
    <w:qFormat/>
    <w:rPr>
      <w:rFonts w:ascii="Times New Roman" w:hAnsi="Times New Roman" w:cs="Times New Roman"/>
      <w:b/>
      <w:bCs/>
      <w:color w:val="auto"/>
      <w:sz w:val="28"/>
      <w:szCs w:val="28"/>
      <w:u w:val="none"/>
      <w:lang w:val="en-US"/>
    </w:rPr>
  </w:style>
  <w:style w:type="character" w:styleId="ListLabel91">
    <w:name w:val="ListLabel 91"/>
    <w:qFormat/>
    <w:rPr>
      <w:rFonts w:ascii="Times New Roman" w:hAnsi="Times New Roman" w:cs="Times New Roman"/>
      <w:b/>
      <w:bCs/>
      <w:color w:val="auto"/>
      <w:sz w:val="28"/>
      <w:szCs w:val="28"/>
      <w:u w:val="none"/>
    </w:rPr>
  </w:style>
  <w:style w:type="character" w:styleId="ListLabel92">
    <w:name w:val="ListLabel 92"/>
    <w:qFormat/>
    <w:rPr>
      <w:rFonts w:ascii="Times New Roman" w:hAnsi="Times New Roman" w:cs="Times New Roman"/>
      <w:sz w:val="28"/>
      <w:szCs w:val="28"/>
    </w:rPr>
  </w:style>
  <w:style w:type="character" w:styleId="ListLabel93">
    <w:name w:val="ListLabel 93"/>
    <w:qFormat/>
    <w:rPr>
      <w:rFonts w:ascii="Times New Roman" w:hAnsi="Times New Roman" w:eastAsia="Calibri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bCs/>
      <w:sz w:val="28"/>
      <w:szCs w:val="28"/>
      <w:lang w:val="en-US"/>
    </w:rPr>
  </w:style>
  <w:style w:type="character" w:styleId="ListLabel95">
    <w:name w:val="ListLabel 95"/>
    <w:qFormat/>
    <w:rPr>
      <w:rFonts w:ascii="Times New Roman" w:hAnsi="Times New Roman" w:cs="Times New Roman"/>
      <w:bCs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NormalWeb">
    <w:name w:val="Normal (Web)"/>
    <w:basedOn w:val="Normal"/>
    <w:uiPriority w:val="99"/>
    <w:unhideWhenUsed/>
    <w:qFormat/>
    <w:rsid w:val="00825a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57b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12" w:customStyle="1">
    <w:name w:val="Дата1"/>
    <w:basedOn w:val="Normal"/>
    <w:qFormat/>
    <w:rsid w:val="00dd1a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862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6a6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52670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25a3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epprom.admhmao.ru/" TargetMode="External"/><Relationship Id="rId3" Type="http://schemas.openxmlformats.org/officeDocument/2006/relationships/hyperlink" Target="mailto:depprom@admhmao.ru" TargetMode="External"/><Relationship Id="rId4" Type="http://schemas.openxmlformats.org/officeDocument/2006/relationships/hyperlink" Target="mailto:goscontrol86@noturfish.ru" TargetMode="External"/><Relationship Id="rId5" Type="http://schemas.openxmlformats.org/officeDocument/2006/relationships/hyperlink" Target="mailto:goscontrol86-nv@mail.ru" TargetMode="External"/><Relationship Id="rId6" Type="http://schemas.openxmlformats.org/officeDocument/2006/relationships/hyperlink" Target="mailto:84goc004@mail.ru" TargetMode="External"/><Relationship Id="rId7" Type="http://schemas.openxmlformats.org/officeDocument/2006/relationships/hyperlink" Target="mailto:86goc05@mail.ru" TargetMode="External"/><Relationship Id="rId8" Type="http://schemas.openxmlformats.org/officeDocument/2006/relationships/hyperlink" Target="mailto:86goc03@mail.ru" TargetMode="External"/><Relationship Id="rId9" Type="http://schemas.openxmlformats.org/officeDocument/2006/relationships/hyperlink" Target="mailto:86goc02@mail.ru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A55A-C10E-4556-B38B-09F54746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LibreOffice/6.1.1.2$Windows_X86_64 LibreOffice_project/5d19a1bfa650b796764388cd8b33a5af1f5baa1b</Application>
  <Pages>5</Pages>
  <Words>1195</Words>
  <Characters>8775</Characters>
  <CharactersWithSpaces>9999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2018-06-19T05:10:00Z</dcterms:created>
  <dc:creator>Гындышева Светлана Кирилловна</dc:creator>
  <dc:description/>
  <dc:language>ru-RU</dc:language>
  <cp:lastModifiedBy/>
  <cp:lastPrinted>2018-11-21T17:18:34Z</cp:lastPrinted>
  <dcterms:modified xsi:type="dcterms:W3CDTF">2018-12-25T11:18:24Z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