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D3" w:rsidRDefault="008036D3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8036D3" w:rsidRDefault="008036D3">
      <w:pPr>
        <w:pStyle w:val="ConsPlusTitle"/>
        <w:jc w:val="center"/>
      </w:pPr>
    </w:p>
    <w:p w:rsidR="008036D3" w:rsidRDefault="008036D3">
      <w:pPr>
        <w:pStyle w:val="ConsPlusTitle"/>
        <w:jc w:val="center"/>
      </w:pPr>
      <w:r>
        <w:t>РАСПОРЯЖЕНИЕ</w:t>
      </w:r>
    </w:p>
    <w:p w:rsidR="008036D3" w:rsidRDefault="008036D3">
      <w:pPr>
        <w:pStyle w:val="ConsPlusTitle"/>
        <w:jc w:val="center"/>
      </w:pPr>
      <w:r>
        <w:t>от 19 июня 2017 г. N 1284-р</w:t>
      </w:r>
    </w:p>
    <w:p w:rsidR="008036D3" w:rsidRDefault="008036D3">
      <w:pPr>
        <w:pStyle w:val="ConsPlusNormal"/>
        <w:jc w:val="center"/>
      </w:pPr>
    </w:p>
    <w:p w:rsidR="008036D3" w:rsidRDefault="008036D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6" w:history="1">
        <w:r>
          <w:rPr>
            <w:color w:val="0000FF"/>
          </w:rPr>
          <w:t>перечень</w:t>
        </w:r>
      </w:hyperlink>
      <w:r>
        <w:t xml:space="preserve"> показателей, используемых для расчета рейтинга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предпринимательства,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(муниципальных) услуг в социальной сфере.</w:t>
      </w:r>
    </w:p>
    <w:p w:rsidR="008036D3" w:rsidRDefault="008036D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Федеральным органам исполнительной власти, указанным в </w:t>
      </w:r>
      <w:hyperlink w:anchor="P26" w:history="1">
        <w:r>
          <w:rPr>
            <w:color w:val="0000FF"/>
          </w:rPr>
          <w:t>перечне</w:t>
        </w:r>
      </w:hyperlink>
      <w:r>
        <w:t xml:space="preserve">, утвержденном настоящим распоряжением (далее - перечень), представлять в Минэкономразвития России ежегодно, не позднее 15 мая года, следующего за отчетным, значения показателей, предусмотренных </w:t>
      </w:r>
      <w:hyperlink w:anchor="P26" w:history="1">
        <w:r>
          <w:rPr>
            <w:color w:val="0000FF"/>
          </w:rPr>
          <w:t>перечнем</w:t>
        </w:r>
      </w:hyperlink>
      <w:r>
        <w:t>, по субъектам Российской Федерации.</w:t>
      </w:r>
      <w:proofErr w:type="gramEnd"/>
    </w:p>
    <w:p w:rsidR="008036D3" w:rsidRDefault="008036D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Рекомендовать исполнительным органам государственной власти субъектов Российской Федерации представлять в Минэкономразвития России ежегодно, не позднее 15 мая года, следующего за отчетным, значения показателей, предусмотренных </w:t>
      </w:r>
      <w:hyperlink w:anchor="P26" w:history="1">
        <w:r>
          <w:rPr>
            <w:color w:val="0000FF"/>
          </w:rPr>
          <w:t>перечнем</w:t>
        </w:r>
      </w:hyperlink>
      <w:r>
        <w:t>.</w:t>
      </w:r>
      <w:proofErr w:type="gramEnd"/>
    </w:p>
    <w:p w:rsidR="008036D3" w:rsidRDefault="008036D3">
      <w:pPr>
        <w:pStyle w:val="ConsPlusNormal"/>
        <w:spacing w:before="220"/>
        <w:ind w:firstLine="540"/>
        <w:jc w:val="both"/>
      </w:pPr>
      <w:r>
        <w:t>4. Минэкономразвития России:</w:t>
      </w:r>
    </w:p>
    <w:p w:rsidR="008036D3" w:rsidRDefault="008036D3">
      <w:pPr>
        <w:pStyle w:val="ConsPlusNormal"/>
        <w:spacing w:before="220"/>
        <w:ind w:firstLine="540"/>
        <w:jc w:val="both"/>
      </w:pPr>
      <w:proofErr w:type="gramStart"/>
      <w:r>
        <w:t xml:space="preserve">ежегодно, не позднее 15 июня года, следующего за отчетным, направлять значения показателей, предусмотренных </w:t>
      </w:r>
      <w:hyperlink w:anchor="P26" w:history="1">
        <w:r>
          <w:rPr>
            <w:color w:val="0000FF"/>
          </w:rPr>
          <w:t>перечнем</w:t>
        </w:r>
      </w:hyperlink>
      <w:r>
        <w:t>, представленные федеральными органами исполнительной власти, исполнительными органами государственной власти субъектов Российской Федерации, в автономную некоммерческую организацию "Агентство стратегических инициатив по продвижению новых проектов" для расчета рейтинга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предпринимательства, обеспечения доступа негосударственных организаций к</w:t>
      </w:r>
      <w:proofErr w:type="gramEnd"/>
      <w:r>
        <w:t xml:space="preserve"> предоставлению услуг в социальной сфере и внедрения конкурентных способов оказания государственных (муниципальных) услуг в социальной сфере и представления результатов указанного расчета в Правительство Российской Федерации;</w:t>
      </w:r>
    </w:p>
    <w:p w:rsidR="008036D3" w:rsidRDefault="008036D3">
      <w:pPr>
        <w:pStyle w:val="ConsPlusNormal"/>
        <w:spacing w:before="220"/>
        <w:ind w:firstLine="540"/>
        <w:jc w:val="both"/>
      </w:pPr>
      <w:proofErr w:type="gramStart"/>
      <w:r>
        <w:t>ежегодно, не позднее 1 октября года, следующего за отчетным, совместно с автономной некоммерческой организацией "Агентство стратегических инициатив по продвижению новых проектов", общероссийскими общественными объединениями и общероссийскими объединениями предпринимателей представлять в Правительство Российской Федерации результаты анализа указанного рейтинга субъектов Российской Федерации.</w:t>
      </w:r>
      <w:proofErr w:type="gramEnd"/>
    </w:p>
    <w:p w:rsidR="008036D3" w:rsidRDefault="008036D3">
      <w:pPr>
        <w:pStyle w:val="ConsPlusNormal"/>
        <w:ind w:firstLine="540"/>
        <w:jc w:val="both"/>
      </w:pPr>
    </w:p>
    <w:p w:rsidR="008036D3" w:rsidRDefault="008036D3">
      <w:pPr>
        <w:pStyle w:val="ConsPlusNormal"/>
        <w:jc w:val="right"/>
      </w:pPr>
      <w:r>
        <w:t>Председатель Правительства</w:t>
      </w:r>
    </w:p>
    <w:p w:rsidR="008036D3" w:rsidRDefault="008036D3">
      <w:pPr>
        <w:pStyle w:val="ConsPlusNormal"/>
        <w:jc w:val="right"/>
      </w:pPr>
      <w:r>
        <w:t>Российской Федерации</w:t>
      </w:r>
    </w:p>
    <w:p w:rsidR="008036D3" w:rsidRDefault="008036D3">
      <w:pPr>
        <w:pStyle w:val="ConsPlusNormal"/>
        <w:jc w:val="right"/>
      </w:pPr>
      <w:r>
        <w:t>Д.МЕДВЕДЕВ</w:t>
      </w:r>
    </w:p>
    <w:p w:rsidR="008036D3" w:rsidRDefault="008036D3">
      <w:pPr>
        <w:pStyle w:val="ConsPlusNormal"/>
        <w:jc w:val="right"/>
      </w:pPr>
    </w:p>
    <w:p w:rsidR="008036D3" w:rsidRDefault="008036D3">
      <w:pPr>
        <w:pStyle w:val="ConsPlusNormal"/>
        <w:jc w:val="right"/>
      </w:pPr>
    </w:p>
    <w:p w:rsidR="008036D3" w:rsidRDefault="008036D3">
      <w:pPr>
        <w:pStyle w:val="ConsPlusNormal"/>
        <w:jc w:val="right"/>
      </w:pPr>
    </w:p>
    <w:p w:rsidR="008036D3" w:rsidRDefault="008036D3">
      <w:pPr>
        <w:pStyle w:val="ConsPlusNormal"/>
        <w:jc w:val="right"/>
      </w:pPr>
    </w:p>
    <w:p w:rsidR="008036D3" w:rsidRDefault="008036D3">
      <w:pPr>
        <w:pStyle w:val="ConsPlusNormal"/>
        <w:jc w:val="right"/>
      </w:pPr>
    </w:p>
    <w:p w:rsidR="008036D3" w:rsidRDefault="008036D3">
      <w:pPr>
        <w:sectPr w:rsidR="008036D3" w:rsidSect="00F31A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36D3" w:rsidRDefault="008036D3">
      <w:pPr>
        <w:pStyle w:val="ConsPlusNormal"/>
        <w:jc w:val="right"/>
        <w:outlineLvl w:val="0"/>
      </w:pPr>
      <w:r>
        <w:lastRenderedPageBreak/>
        <w:t>Утвержден</w:t>
      </w:r>
    </w:p>
    <w:p w:rsidR="008036D3" w:rsidRDefault="008036D3">
      <w:pPr>
        <w:pStyle w:val="ConsPlusNormal"/>
        <w:jc w:val="right"/>
      </w:pPr>
      <w:r>
        <w:t>распоряжением Правительства</w:t>
      </w:r>
    </w:p>
    <w:p w:rsidR="008036D3" w:rsidRDefault="008036D3">
      <w:pPr>
        <w:pStyle w:val="ConsPlusNormal"/>
        <w:jc w:val="right"/>
      </w:pPr>
      <w:r>
        <w:t>Российской Федерации</w:t>
      </w:r>
    </w:p>
    <w:p w:rsidR="008036D3" w:rsidRDefault="008036D3">
      <w:pPr>
        <w:pStyle w:val="ConsPlusNormal"/>
        <w:jc w:val="right"/>
      </w:pPr>
      <w:r>
        <w:t>от 19 июня 2017 г. N 1284-р</w:t>
      </w:r>
    </w:p>
    <w:p w:rsidR="008036D3" w:rsidRDefault="008036D3">
      <w:pPr>
        <w:pStyle w:val="ConsPlusNormal"/>
        <w:jc w:val="center"/>
      </w:pPr>
    </w:p>
    <w:p w:rsidR="008036D3" w:rsidRDefault="008036D3">
      <w:pPr>
        <w:pStyle w:val="ConsPlusTitle"/>
        <w:jc w:val="center"/>
      </w:pPr>
      <w:bookmarkStart w:id="1" w:name="P26"/>
      <w:bookmarkEnd w:id="1"/>
      <w:r>
        <w:t>ПЕРЕЧЕНЬ</w:t>
      </w:r>
    </w:p>
    <w:p w:rsidR="008036D3" w:rsidRDefault="008036D3">
      <w:pPr>
        <w:pStyle w:val="ConsPlusTitle"/>
        <w:jc w:val="center"/>
      </w:pPr>
      <w:r>
        <w:t>ПОКАЗАТЕЛЕЙ, ИСПОЛЬЗУЕМЫХ ДЛЯ РАСЧЕТА РЕЙТИНГА СУБЪЕКТОВ</w:t>
      </w:r>
    </w:p>
    <w:p w:rsidR="008036D3" w:rsidRDefault="008036D3">
      <w:pPr>
        <w:pStyle w:val="ConsPlusTitle"/>
        <w:jc w:val="center"/>
      </w:pPr>
      <w:r>
        <w:t>РОССИЙСКОЙ ФЕДЕРАЦИИ ПО ИТОГАМ РЕАЛИЗАЦИИ МЕХАНИЗМОВ</w:t>
      </w:r>
    </w:p>
    <w:p w:rsidR="008036D3" w:rsidRDefault="008036D3">
      <w:pPr>
        <w:pStyle w:val="ConsPlusTitle"/>
        <w:jc w:val="center"/>
      </w:pPr>
      <w:r>
        <w:t xml:space="preserve">ПОДДЕРЖКИ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8036D3" w:rsidRDefault="008036D3">
      <w:pPr>
        <w:pStyle w:val="ConsPlusTitle"/>
        <w:jc w:val="center"/>
      </w:pPr>
      <w:r>
        <w:t>ОРГАНИЗАЦИЙ И СОЦИАЛЬНОГО ПРЕДПРИНИМАТЕЛЬСТВА, ОБЕСПЕЧЕНИЯ</w:t>
      </w:r>
    </w:p>
    <w:p w:rsidR="008036D3" w:rsidRDefault="008036D3">
      <w:pPr>
        <w:pStyle w:val="ConsPlusTitle"/>
        <w:jc w:val="center"/>
      </w:pPr>
      <w:r>
        <w:t>ДОСТУПА НЕГОСУДАРСТВЕННЫХ ОРГАНИЗАЦИЙ К ПРЕДОСТАВЛЕНИЮ</w:t>
      </w:r>
    </w:p>
    <w:p w:rsidR="008036D3" w:rsidRDefault="008036D3">
      <w:pPr>
        <w:pStyle w:val="ConsPlusTitle"/>
        <w:jc w:val="center"/>
      </w:pPr>
      <w:r>
        <w:t>УСЛУГ В СОЦИАЛЬНОЙ СФЕРЕ И ВНЕДРЕНИЯ КОНКУРЕНТНЫХ</w:t>
      </w:r>
    </w:p>
    <w:p w:rsidR="008036D3" w:rsidRDefault="008036D3">
      <w:pPr>
        <w:pStyle w:val="ConsPlusTitle"/>
        <w:jc w:val="center"/>
      </w:pPr>
      <w:r>
        <w:t>СПОСОБОВ ОКАЗАНИЯ ГОСУДАРСТВЕННЫХ (МУНИЦИПАЛЬНЫХ)</w:t>
      </w:r>
    </w:p>
    <w:p w:rsidR="008036D3" w:rsidRDefault="008036D3">
      <w:pPr>
        <w:pStyle w:val="ConsPlusTitle"/>
        <w:jc w:val="center"/>
      </w:pPr>
      <w:r>
        <w:t>УСЛУГ В СОЦИАЛЬНОЙ СФЕРЕ</w:t>
      </w:r>
    </w:p>
    <w:p w:rsidR="008036D3" w:rsidRDefault="008036D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613"/>
        <w:gridCol w:w="1247"/>
        <w:gridCol w:w="1417"/>
        <w:gridCol w:w="1928"/>
      </w:tblGrid>
      <w:tr w:rsidR="008036D3"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36D3" w:rsidRDefault="008036D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036D3" w:rsidRDefault="008036D3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1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36D3" w:rsidRDefault="008036D3">
            <w:pPr>
              <w:pStyle w:val="ConsPlusNormal"/>
              <w:jc w:val="center"/>
            </w:pPr>
            <w:r>
              <w:t xml:space="preserve">Отчетный период </w:t>
            </w:r>
            <w:hyperlink w:anchor="P11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36D3" w:rsidRDefault="008036D3">
            <w:pPr>
              <w:pStyle w:val="ConsPlusNormal"/>
              <w:jc w:val="center"/>
            </w:pPr>
            <w:r>
              <w:t>Органы исполнительной власти, ответственные за представление значений показателей</w:t>
            </w:r>
          </w:p>
        </w:tc>
      </w:tr>
      <w:tr w:rsidR="008036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  <w:jc w:val="center"/>
              <w:outlineLvl w:val="1"/>
            </w:pPr>
            <w:r>
              <w:t>I. Реализация механизмов поддержки социально ориентированных некоммерческих организаций и социального предпринимательства</w:t>
            </w:r>
          </w:p>
        </w:tc>
      </w:tr>
      <w:tr w:rsidR="008036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</w:pPr>
            <w:r>
              <w:t>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</w:pPr>
            <w:r>
              <w:t xml:space="preserve">Темп роста количества социально ориентированных некоммерческих организаций </w:t>
            </w:r>
            <w:hyperlink w:anchor="P113" w:history="1">
              <w:r>
                <w:rPr>
                  <w:color w:val="0000FF"/>
                </w:rPr>
                <w:t>&lt;3&gt;</w:t>
              </w:r>
            </w:hyperlink>
            <w:r>
              <w:t xml:space="preserve"> на территории субъекта Российской Федерации по отношению к предыдущему году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  <w:jc w:val="center"/>
            </w:pPr>
            <w:r>
              <w:t xml:space="preserve">год, предшествующий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</w:pPr>
            <w:r>
              <w:t xml:space="preserve">Росстат </w:t>
            </w:r>
            <w:hyperlink w:anchor="P114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8036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</w:pPr>
            <w:r>
              <w:t>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</w:pPr>
            <w:r>
              <w:t xml:space="preserve">Объем выпадающих доходов бюджета субъекта Российской Федерации в связи с применением некоммерческими организациями (за исключением </w:t>
            </w:r>
            <w:r>
              <w:lastRenderedPageBreak/>
              <w:t>государственных учреждений, муниципальных учреждений), созданными в формах, предусмотренных законодательством Российской Федерации для социально ориентированных некоммерческих организаций, за счет:</w:t>
            </w:r>
          </w:p>
          <w:p w:rsidR="008036D3" w:rsidRDefault="008036D3">
            <w:pPr>
              <w:pStyle w:val="ConsPlusNormal"/>
              <w:ind w:left="284"/>
            </w:pPr>
            <w:r>
              <w:t xml:space="preserve">пониженных налоговых ставок по налогу на прибыль организаций, установленных законами субъектов Российской Федерации для указанных категорий налогоплательщиков в соответствии с </w:t>
            </w:r>
            <w:hyperlink r:id="rId5" w:history="1">
              <w:r>
                <w:rPr>
                  <w:color w:val="0000FF"/>
                </w:rPr>
                <w:t>пунктом 1 статьи 284</w:t>
              </w:r>
            </w:hyperlink>
            <w:r>
              <w:t xml:space="preserve"> Налогового кодекса Российской Федерации;</w:t>
            </w:r>
          </w:p>
          <w:p w:rsidR="008036D3" w:rsidRDefault="008036D3">
            <w:pPr>
              <w:pStyle w:val="ConsPlusNormal"/>
              <w:ind w:left="284"/>
            </w:pPr>
            <w:r>
              <w:t xml:space="preserve">пониженных налоговых ставок по налогу на имущество организаций, установленных законами субъектов Российской Федерации для указанных категорий налогоплательщиков в соответствии с </w:t>
            </w:r>
            <w:hyperlink r:id="rId6" w:history="1">
              <w:r>
                <w:rPr>
                  <w:color w:val="0000FF"/>
                </w:rPr>
                <w:t>пунктом 2 статьи 380</w:t>
              </w:r>
            </w:hyperlink>
            <w:r>
              <w:t xml:space="preserve"> Налогового кодекса Российской Федерации;</w:t>
            </w:r>
          </w:p>
          <w:p w:rsidR="008036D3" w:rsidRDefault="008036D3">
            <w:pPr>
              <w:pStyle w:val="ConsPlusNormal"/>
              <w:ind w:left="284"/>
            </w:pPr>
            <w:r>
              <w:t xml:space="preserve">налоговых льгот по налогу на имущество организаций, установленных законами субъектов Российской Федерации в соответствии с </w:t>
            </w:r>
            <w:hyperlink r:id="rId7" w:history="1">
              <w:r>
                <w:rPr>
                  <w:color w:val="0000FF"/>
                </w:rPr>
                <w:t>пунктом 2 статьи 372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  <w:jc w:val="center"/>
            </w:pPr>
            <w:r>
              <w:t xml:space="preserve">год, предшествующий </w:t>
            </w:r>
            <w:proofErr w:type="gramStart"/>
            <w:r>
              <w:lastRenderedPageBreak/>
              <w:t>отчетному</w:t>
            </w:r>
            <w:proofErr w:type="gramEnd"/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</w:pPr>
            <w:r>
              <w:lastRenderedPageBreak/>
              <w:t>ФНС России</w:t>
            </w:r>
          </w:p>
        </w:tc>
      </w:tr>
      <w:tr w:rsidR="008036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</w:pPr>
            <w:r>
              <w:t>Объем выпадающих доходов бюджета субъекта Российской Федерации в связи с применением организациями, осуществляющими пожертвования, за счет:</w:t>
            </w:r>
          </w:p>
          <w:p w:rsidR="008036D3" w:rsidRDefault="008036D3">
            <w:pPr>
              <w:pStyle w:val="ConsPlusNormal"/>
              <w:ind w:left="284"/>
            </w:pPr>
            <w:r>
              <w:t xml:space="preserve">пониженных налоговых ставок по налогу на прибыль организаций, установленных законами субъектов Российской Федерации для указанных категорий налогоплательщиков в соответствии с </w:t>
            </w:r>
            <w:hyperlink r:id="rId8" w:history="1">
              <w:r>
                <w:rPr>
                  <w:color w:val="0000FF"/>
                </w:rPr>
                <w:t>пунктом 1 статьи 284</w:t>
              </w:r>
            </w:hyperlink>
            <w:r>
              <w:t xml:space="preserve"> Налогового кодекса Российской Федерации;</w:t>
            </w:r>
          </w:p>
          <w:p w:rsidR="008036D3" w:rsidRDefault="008036D3">
            <w:pPr>
              <w:pStyle w:val="ConsPlusNormal"/>
              <w:ind w:left="284"/>
            </w:pPr>
            <w:r>
              <w:t xml:space="preserve">пониженных налоговых ставок по налогу на имущество организаций, установленных законами </w:t>
            </w:r>
            <w:r>
              <w:lastRenderedPageBreak/>
              <w:t xml:space="preserve">субъектов Российской Федерации для указанных категорий налогоплательщиков в соответствии с </w:t>
            </w:r>
            <w:hyperlink r:id="rId9" w:history="1">
              <w:r>
                <w:rPr>
                  <w:color w:val="0000FF"/>
                </w:rPr>
                <w:t>пунктом 2 статьи 380</w:t>
              </w:r>
            </w:hyperlink>
            <w:r>
              <w:t xml:space="preserve"> Налогового кодекса Российской Федерации;</w:t>
            </w:r>
          </w:p>
          <w:p w:rsidR="008036D3" w:rsidRDefault="008036D3">
            <w:pPr>
              <w:pStyle w:val="ConsPlusNormal"/>
              <w:ind w:left="284"/>
            </w:pPr>
            <w:r>
              <w:t xml:space="preserve">налоговых льгот по налогу на имущество организаций, установленных законами субъектов Российской Федерации в соответствии с </w:t>
            </w:r>
            <w:hyperlink r:id="rId10" w:history="1">
              <w:r>
                <w:rPr>
                  <w:color w:val="0000FF"/>
                </w:rPr>
                <w:t>пунктом 2 статьи 372</w:t>
              </w:r>
            </w:hyperlink>
            <w:r>
              <w:t xml:space="preserve"> Налогового кодекса Российской Федерации </w:t>
            </w:r>
            <w:hyperlink w:anchor="P115" w:history="1">
              <w:r>
                <w:rPr>
                  <w:color w:val="0000FF"/>
                </w:rPr>
                <w:t>&lt;5&gt;</w:t>
              </w:r>
            </w:hyperlink>
            <w:r>
              <w:t xml:space="preserve">, </w:t>
            </w:r>
            <w:hyperlink w:anchor="P116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  <w:jc w:val="center"/>
            </w:pPr>
            <w:r>
              <w:t xml:space="preserve">год, предшествующий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</w:pPr>
            <w:r>
              <w:t>ФНС России</w:t>
            </w:r>
          </w:p>
        </w:tc>
      </w:tr>
      <w:tr w:rsidR="008036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</w:pPr>
            <w:r>
              <w:t xml:space="preserve">Доля муниципальных районов и городских округов, реализующих муниципальные программы по поддержке социально ориентированных некоммерческих организаций, в общем количестве муниципальных районов и городских у округов в субъекте Российской Федерации </w:t>
            </w:r>
            <w:hyperlink w:anchor="P11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8036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</w:pPr>
            <w:r>
              <w:t>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</w:pPr>
            <w:r>
              <w:t xml:space="preserve">Доля муниципальных районов и городских округов, реализующих меры по поддержке социального предпринимательства в рамках муниципальных программ по поддержке малого и среднего предпринимательства, в общем количестве муниципальных районов и городских округов в субъекте Российской Федерации, утвердивших муниципальные программы по поддержке малого и среднего предпринимательства </w:t>
            </w:r>
            <w:hyperlink w:anchor="P11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8036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</w:pPr>
            <w:r>
              <w:t>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</w:pPr>
            <w:r>
              <w:t xml:space="preserve">Доля бюджетных ассигнований, направляемых на предоставление субсидий на реализацию мероприятий по формированию инфраструктуры поддержки социально ориентированных некоммерческих организаций </w:t>
            </w:r>
            <w:hyperlink w:anchor="P118" w:history="1">
              <w:r>
                <w:rPr>
                  <w:color w:val="0000FF"/>
                </w:rPr>
                <w:t>&lt;8&gt;</w:t>
              </w:r>
            </w:hyperlink>
            <w:r>
              <w:t xml:space="preserve">, включая центры инноваций социальной сферы (без учета ассигнований, предоставленных из федерального бюджета бюджету субъекта Российской Федерации на реализацию соответствующих </w:t>
            </w:r>
            <w:r>
              <w:lastRenderedPageBreak/>
              <w:t>мероприятий), в общем объеме расходов субъекта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8036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</w:pPr>
            <w:r>
              <w:t xml:space="preserve">Доля работников в негосударственных организациях в общей численности работников, занятых в социальной сфере </w:t>
            </w:r>
            <w:hyperlink w:anchor="P119" w:history="1">
              <w:r>
                <w:rPr>
                  <w:color w:val="0000FF"/>
                </w:rPr>
                <w:t>&lt;9&gt;</w:t>
              </w:r>
            </w:hyperlink>
            <w:r>
              <w:t xml:space="preserve">, </w:t>
            </w:r>
            <w:hyperlink w:anchor="P12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</w:pPr>
            <w:r>
              <w:t>Росстат</w:t>
            </w:r>
          </w:p>
        </w:tc>
      </w:tr>
      <w:tr w:rsidR="008036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  <w:jc w:val="center"/>
              <w:outlineLvl w:val="1"/>
            </w:pPr>
            <w:r>
              <w:t>II. Обеспечение доступа негосударственных организаций к предоставлению услуг в социальной сфере</w:t>
            </w:r>
          </w:p>
        </w:tc>
      </w:tr>
      <w:tr w:rsidR="008036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</w:pPr>
            <w:r>
              <w:t>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</w:pPr>
            <w:r>
              <w:t xml:space="preserve">Доля негосударственных организаций в общем количестве организаций, оказывающих услуги в социальной сфере </w:t>
            </w:r>
            <w:hyperlink w:anchor="P120" w:history="1">
              <w:r>
                <w:rPr>
                  <w:color w:val="0000FF"/>
                </w:rPr>
                <w:t>&lt;10&gt;</w:t>
              </w:r>
            </w:hyperlink>
            <w:r>
              <w:t xml:space="preserve">, </w:t>
            </w:r>
            <w:hyperlink w:anchor="P128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</w:pPr>
            <w:r>
              <w:t>Росстат</w:t>
            </w:r>
          </w:p>
        </w:tc>
      </w:tr>
      <w:tr w:rsidR="008036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</w:pPr>
            <w:r>
              <w:t>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</w:pPr>
            <w:r>
              <w:t xml:space="preserve">Доля средств бюджета субъекта Российской Федерации, выделяемых негосударственным организациям на предоставление услуг, в общем объеме средств бюджета, выделяемых на предоставление услуг в социальной сфере </w:t>
            </w:r>
            <w:hyperlink w:anchor="P129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8036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  <w:jc w:val="center"/>
              <w:outlineLvl w:val="1"/>
            </w:pPr>
            <w:r>
              <w:t>III. Внедрение конкурентных способов оказания государственных (муниципальных) услуг в социальной сфере</w:t>
            </w:r>
          </w:p>
        </w:tc>
      </w:tr>
      <w:tr w:rsidR="008036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</w:pPr>
            <w:r>
              <w:t>10.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</w:pPr>
            <w: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</w:pPr>
            <w:r>
              <w:t xml:space="preserve">Росстат </w:t>
            </w:r>
            <w:hyperlink w:anchor="P142" w:history="1">
              <w:r>
                <w:rPr>
                  <w:color w:val="0000FF"/>
                </w:rPr>
                <w:t>&lt;13&gt;</w:t>
              </w:r>
            </w:hyperlink>
          </w:p>
        </w:tc>
      </w:tr>
      <w:tr w:rsidR="008036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</w:pPr>
            <w:r>
              <w:t>11.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</w:pPr>
            <w:r>
              <w:t>Доля негосударственных (немуниципальных) медицинских организаций, участвующих в реализации территориальной программы обязательного медицинского страхования, в общем количестве медицинских организаций, участвующих в реализации территориальной программы обязательного медицинского страхования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036D3" w:rsidRDefault="008036D3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8036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6D3" w:rsidRDefault="008036D3">
            <w:pPr>
              <w:pStyle w:val="ConsPlusNormal"/>
            </w:pPr>
            <w:r>
              <w:t>12.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6D3" w:rsidRDefault="008036D3">
            <w:pPr>
              <w:pStyle w:val="ConsPlusNormal"/>
            </w:pPr>
            <w:r>
              <w:t xml:space="preserve">Удельный вес негосударственных организаций социального обслуживания, в общем количестве </w:t>
            </w:r>
            <w:r>
              <w:lastRenderedPageBreak/>
              <w:t>организаций социального обслуживания всех форм собственности, включенных в реестр поставщиков социальных услуг субъекта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6D3" w:rsidRDefault="008036D3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6D3" w:rsidRDefault="008036D3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6D3" w:rsidRDefault="008036D3">
            <w:pPr>
              <w:pStyle w:val="ConsPlusNormal"/>
            </w:pPr>
            <w:r>
              <w:t xml:space="preserve">органы исполнительной </w:t>
            </w:r>
            <w:r>
              <w:lastRenderedPageBreak/>
              <w:t>власти субъектов Российской Федерации</w:t>
            </w:r>
          </w:p>
        </w:tc>
      </w:tr>
    </w:tbl>
    <w:p w:rsidR="008036D3" w:rsidRDefault="008036D3">
      <w:pPr>
        <w:sectPr w:rsidR="008036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036D3" w:rsidRDefault="008036D3">
      <w:pPr>
        <w:pStyle w:val="ConsPlusNormal"/>
        <w:ind w:firstLine="540"/>
        <w:jc w:val="both"/>
      </w:pPr>
    </w:p>
    <w:p w:rsidR="008036D3" w:rsidRDefault="008036D3">
      <w:pPr>
        <w:pStyle w:val="ConsPlusNormal"/>
        <w:ind w:firstLine="540"/>
        <w:jc w:val="both"/>
      </w:pPr>
      <w:r>
        <w:t>--------------------------------</w:t>
      </w:r>
    </w:p>
    <w:p w:rsidR="008036D3" w:rsidRDefault="008036D3">
      <w:pPr>
        <w:pStyle w:val="ConsPlusNormal"/>
        <w:spacing w:before="220"/>
        <w:ind w:firstLine="540"/>
        <w:jc w:val="both"/>
      </w:pPr>
      <w:bookmarkStart w:id="2" w:name="P111"/>
      <w:bookmarkEnd w:id="2"/>
      <w:r>
        <w:t>&lt;1</w:t>
      </w:r>
      <w:proofErr w:type="gramStart"/>
      <w:r>
        <w:t>&gt; Д</w:t>
      </w:r>
      <w:proofErr w:type="gramEnd"/>
      <w:r>
        <w:t>ля показателей, значения которых выражены в процентах, органы исполнительной власти, ответственные за представление значений показателей, представляют в Министерство экономического развития Российской Федерации в справочном порядке абсолютные значения показателей, используемые для расчета таких показателей.</w:t>
      </w:r>
    </w:p>
    <w:p w:rsidR="008036D3" w:rsidRDefault="008036D3">
      <w:pPr>
        <w:pStyle w:val="ConsPlusNormal"/>
        <w:spacing w:before="220"/>
        <w:ind w:firstLine="540"/>
        <w:jc w:val="both"/>
      </w:pPr>
      <w:bookmarkStart w:id="3" w:name="P112"/>
      <w:bookmarkEnd w:id="3"/>
      <w:r>
        <w:t>&lt;2&gt; Отчетным периодом для определения значений показателей является календарный год.</w:t>
      </w:r>
    </w:p>
    <w:p w:rsidR="008036D3" w:rsidRDefault="008036D3">
      <w:pPr>
        <w:pStyle w:val="ConsPlusNormal"/>
        <w:spacing w:before="220"/>
        <w:ind w:firstLine="540"/>
        <w:jc w:val="both"/>
      </w:pPr>
      <w:bookmarkStart w:id="4" w:name="P113"/>
      <w:bookmarkEnd w:id="4"/>
      <w:r>
        <w:t>&lt;3</w:t>
      </w:r>
      <w:proofErr w:type="gramStart"/>
      <w:r>
        <w:t>&gt; В</w:t>
      </w:r>
      <w:proofErr w:type="gramEnd"/>
      <w:r>
        <w:t xml:space="preserve"> показателе и далее учитываются социально ориентированные некоммерческие организации, за исключением государственных (муниципальных) учреждений.</w:t>
      </w:r>
    </w:p>
    <w:p w:rsidR="008036D3" w:rsidRDefault="008036D3">
      <w:pPr>
        <w:pStyle w:val="ConsPlusNormal"/>
        <w:spacing w:before="220"/>
        <w:ind w:firstLine="540"/>
        <w:jc w:val="both"/>
      </w:pPr>
      <w:bookmarkStart w:id="5" w:name="P114"/>
      <w:bookmarkEnd w:id="5"/>
      <w:r>
        <w:t>&lt;4</w:t>
      </w:r>
      <w:proofErr w:type="gramStart"/>
      <w:r>
        <w:t>&gt; П</w:t>
      </w:r>
      <w:proofErr w:type="gramEnd"/>
      <w:r>
        <w:t xml:space="preserve">ри расчете показателя используются данные федерального статистического наблюдения по форме </w:t>
      </w:r>
      <w:hyperlink r:id="rId11" w:history="1">
        <w:r>
          <w:rPr>
            <w:color w:val="0000FF"/>
          </w:rPr>
          <w:t>N 1-СОНКО</w:t>
        </w:r>
      </w:hyperlink>
      <w:r>
        <w:t xml:space="preserve"> "Сведения о деятельности социально ориентированной некоммерческой организации".</w:t>
      </w:r>
    </w:p>
    <w:p w:rsidR="008036D3" w:rsidRDefault="008036D3">
      <w:pPr>
        <w:pStyle w:val="ConsPlusNormal"/>
        <w:spacing w:before="220"/>
        <w:ind w:firstLine="540"/>
        <w:jc w:val="both"/>
      </w:pPr>
      <w:bookmarkStart w:id="6" w:name="P115"/>
      <w:bookmarkEnd w:id="6"/>
      <w:r>
        <w:t>&lt;5&gt; Расчет показателя производится только по субъектам Российской Федерации, в которых законами субъектов Российской Федерации установлены пониженные налоговые ставки и (или) налоговые льготы для организаций, осуществляющих пожертвования.</w:t>
      </w:r>
    </w:p>
    <w:p w:rsidR="008036D3" w:rsidRDefault="008036D3">
      <w:pPr>
        <w:pStyle w:val="ConsPlusNormal"/>
        <w:spacing w:before="220"/>
        <w:ind w:firstLine="540"/>
        <w:jc w:val="both"/>
      </w:pPr>
      <w:bookmarkStart w:id="7" w:name="P116"/>
      <w:bookmarkEnd w:id="7"/>
      <w:proofErr w:type="gramStart"/>
      <w:r>
        <w:t>&lt;6&gt; Данные об организациях, осуществляющих пожертвования за отчетный период, необходимые для расчета показателя, представляет Министерство экономического развития Российской Федерации на основании данных, полученных от субъектов Российской Федерации, в Федеральную налоговую службу не позднее 15 марта года, следующего за отчетным годом.</w:t>
      </w:r>
      <w:proofErr w:type="gramEnd"/>
    </w:p>
    <w:p w:rsidR="008036D3" w:rsidRDefault="008036D3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&lt;7</w:t>
      </w:r>
      <w:proofErr w:type="gramStart"/>
      <w:r>
        <w:t>&gt; З</w:t>
      </w:r>
      <w:proofErr w:type="gramEnd"/>
      <w:r>
        <w:t>а исключением районов Крайнего Севера и приравненных к ним местностей, а также иных малонаселенных и труднодоступных местностей.</w:t>
      </w:r>
    </w:p>
    <w:p w:rsidR="008036D3" w:rsidRDefault="008036D3">
      <w:pPr>
        <w:pStyle w:val="ConsPlusNormal"/>
        <w:spacing w:before="220"/>
        <w:ind w:firstLine="540"/>
        <w:jc w:val="both"/>
      </w:pPr>
      <w:bookmarkStart w:id="9" w:name="P118"/>
      <w:bookmarkEnd w:id="9"/>
      <w:r>
        <w:t>&lt;8</w:t>
      </w:r>
      <w:proofErr w:type="gramStart"/>
      <w:r>
        <w:t>&gt; В</w:t>
      </w:r>
      <w:proofErr w:type="gramEnd"/>
      <w:r>
        <w:t xml:space="preserve"> показателе учитываются мероприятия по поддержке ресурсных центров социально ориентированных некоммерческих организаций, центров инноваций социальной сферы в целях поддержки социально ориентированных некоммерческих организаций, добровольческих центров, соответствующих образовательных и просветительских программ.</w:t>
      </w:r>
    </w:p>
    <w:p w:rsidR="008036D3" w:rsidRDefault="008036D3">
      <w:pPr>
        <w:pStyle w:val="ConsPlusNormal"/>
        <w:spacing w:before="220"/>
        <w:ind w:firstLine="540"/>
        <w:jc w:val="both"/>
      </w:pPr>
      <w:bookmarkStart w:id="10" w:name="P119"/>
      <w:bookmarkEnd w:id="10"/>
      <w:r>
        <w:t>&lt;9</w:t>
      </w:r>
      <w:proofErr w:type="gramStart"/>
      <w:r>
        <w:t>&gt; П</w:t>
      </w:r>
      <w:proofErr w:type="gramEnd"/>
      <w:r>
        <w:t xml:space="preserve">ри расчете показателя используются данные федерального статистического наблюдения по </w:t>
      </w:r>
      <w:hyperlink r:id="rId12" w:history="1">
        <w:r>
          <w:rPr>
            <w:color w:val="0000FF"/>
          </w:rPr>
          <w:t>формам N П-4</w:t>
        </w:r>
      </w:hyperlink>
      <w:r>
        <w:t xml:space="preserve"> "Сведения о численности и заработной плате работников", </w:t>
      </w:r>
      <w:hyperlink r:id="rId13" w:history="1">
        <w:r>
          <w:rPr>
            <w:color w:val="0000FF"/>
          </w:rPr>
          <w:t>N 1-Т</w:t>
        </w:r>
      </w:hyperlink>
      <w:r>
        <w:t xml:space="preserve"> "Сведения о численности и заработной плате работников", </w:t>
      </w:r>
      <w:hyperlink r:id="rId14" w:history="1">
        <w:r>
          <w:rPr>
            <w:color w:val="0000FF"/>
          </w:rPr>
          <w:t>N ПМ</w:t>
        </w:r>
      </w:hyperlink>
      <w:r>
        <w:t xml:space="preserve"> "Сведения об основных показателях деятельности малого предприятия" и N </w:t>
      </w:r>
      <w:hyperlink r:id="rId15" w:history="1">
        <w:r>
          <w:rPr>
            <w:color w:val="0000FF"/>
          </w:rPr>
          <w:t>МП (микро)</w:t>
        </w:r>
      </w:hyperlink>
      <w:r>
        <w:t xml:space="preserve"> "Сведения об основных показателях деятельности </w:t>
      </w:r>
      <w:proofErr w:type="spellStart"/>
      <w:r>
        <w:t>микропредприятия</w:t>
      </w:r>
      <w:proofErr w:type="spellEnd"/>
      <w:r>
        <w:t>".</w:t>
      </w:r>
    </w:p>
    <w:p w:rsidR="008036D3" w:rsidRDefault="008036D3">
      <w:pPr>
        <w:pStyle w:val="ConsPlusNormal"/>
        <w:spacing w:before="220"/>
        <w:ind w:firstLine="540"/>
        <w:jc w:val="both"/>
      </w:pPr>
      <w:bookmarkStart w:id="11" w:name="P120"/>
      <w:bookmarkEnd w:id="11"/>
      <w:r>
        <w:t>&lt;10</w:t>
      </w:r>
      <w:proofErr w:type="gramStart"/>
      <w:r>
        <w:t>&gt; П</w:t>
      </w:r>
      <w:proofErr w:type="gramEnd"/>
      <w:r>
        <w:t>редоставляются данные в разрезе следующих видов деятельности:</w:t>
      </w:r>
    </w:p>
    <w:p w:rsidR="008036D3" w:rsidRDefault="008036D3">
      <w:pPr>
        <w:pStyle w:val="ConsPlusNormal"/>
        <w:spacing w:before="220"/>
        <w:ind w:firstLine="540"/>
        <w:jc w:val="both"/>
      </w:pPr>
      <w:r>
        <w:t>предоставление социальных услуг без обеспечения проживания;</w:t>
      </w:r>
    </w:p>
    <w:p w:rsidR="008036D3" w:rsidRDefault="008036D3">
      <w:pPr>
        <w:pStyle w:val="ConsPlusNormal"/>
        <w:spacing w:before="220"/>
        <w:ind w:firstLine="540"/>
        <w:jc w:val="both"/>
      </w:pPr>
      <w:r>
        <w:t>деятельность по медицинскому уходу с обеспечением проживания;</w:t>
      </w:r>
    </w:p>
    <w:p w:rsidR="008036D3" w:rsidRDefault="008036D3">
      <w:pPr>
        <w:pStyle w:val="ConsPlusNormal"/>
        <w:spacing w:before="220"/>
        <w:ind w:firstLine="540"/>
        <w:jc w:val="both"/>
      </w:pPr>
      <w:r>
        <w:t>образование дошкольное;</w:t>
      </w:r>
    </w:p>
    <w:p w:rsidR="008036D3" w:rsidRDefault="008036D3">
      <w:pPr>
        <w:pStyle w:val="ConsPlusNormal"/>
        <w:spacing w:before="220"/>
        <w:ind w:firstLine="540"/>
        <w:jc w:val="both"/>
      </w:pPr>
      <w:r>
        <w:t>образование дополнительное детей и взрослых;</w:t>
      </w:r>
    </w:p>
    <w:p w:rsidR="008036D3" w:rsidRDefault="008036D3">
      <w:pPr>
        <w:pStyle w:val="ConsPlusNormal"/>
        <w:spacing w:before="220"/>
        <w:ind w:firstLine="540"/>
        <w:jc w:val="both"/>
      </w:pPr>
      <w:r>
        <w:t>деятельность в области здравоохранения;</w:t>
      </w:r>
    </w:p>
    <w:p w:rsidR="008036D3" w:rsidRDefault="008036D3">
      <w:pPr>
        <w:pStyle w:val="ConsPlusNormal"/>
        <w:spacing w:before="220"/>
        <w:ind w:firstLine="540"/>
        <w:jc w:val="both"/>
      </w:pPr>
      <w:r>
        <w:t>деятельность учреждений культуры и искусства;</w:t>
      </w:r>
    </w:p>
    <w:p w:rsidR="008036D3" w:rsidRDefault="008036D3">
      <w:pPr>
        <w:pStyle w:val="ConsPlusNormal"/>
        <w:spacing w:before="220"/>
        <w:ind w:firstLine="540"/>
        <w:jc w:val="both"/>
      </w:pPr>
      <w:r>
        <w:t>деятельность в области спорта.</w:t>
      </w:r>
    </w:p>
    <w:p w:rsidR="008036D3" w:rsidRDefault="008036D3">
      <w:pPr>
        <w:pStyle w:val="ConsPlusNormal"/>
        <w:spacing w:before="220"/>
        <w:ind w:firstLine="540"/>
        <w:jc w:val="both"/>
      </w:pPr>
      <w:bookmarkStart w:id="12" w:name="P128"/>
      <w:bookmarkEnd w:id="12"/>
      <w:r>
        <w:t>&lt;11</w:t>
      </w:r>
      <w:proofErr w:type="gramStart"/>
      <w:r>
        <w:t>&gt; П</w:t>
      </w:r>
      <w:proofErr w:type="gramEnd"/>
      <w:r>
        <w:t>ри расчете показателя используются данные государственной регистрации (</w:t>
      </w:r>
      <w:hyperlink r:id="rId16" w:history="1">
        <w:r>
          <w:rPr>
            <w:color w:val="0000FF"/>
          </w:rPr>
          <w:t xml:space="preserve">пункт </w:t>
        </w:r>
        <w:r>
          <w:rPr>
            <w:color w:val="0000FF"/>
          </w:rPr>
          <w:lastRenderedPageBreak/>
          <w:t>1.5.1</w:t>
        </w:r>
      </w:hyperlink>
      <w:r>
        <w:t xml:space="preserve"> Федерального плана статистических работ, утвержденного распоряжением Правительства Российской Федерации от 6 мая 2008 г. N 671-р).</w:t>
      </w:r>
    </w:p>
    <w:p w:rsidR="008036D3" w:rsidRDefault="008036D3">
      <w:pPr>
        <w:pStyle w:val="ConsPlusNormal"/>
        <w:spacing w:before="220"/>
        <w:ind w:firstLine="540"/>
        <w:jc w:val="both"/>
      </w:pPr>
      <w:bookmarkStart w:id="13" w:name="P129"/>
      <w:bookmarkEnd w:id="13"/>
      <w:r>
        <w:t>&lt;12&gt; Применение показателя начинается с момента принятия федерального закона о государственном (муниципальном) заказе на оказание государственных (муниципальных) услуг в социальной сфере. Указывается доля средств бюджета субъекта Российской Федерации, выделяемых негосударственным организациям на предоставление услуг, в общем объеме средств бюджета, выделяемых на предоставление услуг в рамках государственной программы субъекта Российской Федерации в следующих сферах деятельности:</w:t>
      </w:r>
    </w:p>
    <w:p w:rsidR="008036D3" w:rsidRDefault="008036D3">
      <w:pPr>
        <w:pStyle w:val="ConsPlusNormal"/>
        <w:spacing w:before="220"/>
        <w:ind w:firstLine="540"/>
        <w:jc w:val="both"/>
      </w:pPr>
      <w:r>
        <w:t>социальное обслуживание и социальное сопровождение;</w:t>
      </w:r>
    </w:p>
    <w:p w:rsidR="008036D3" w:rsidRDefault="008036D3">
      <w:pPr>
        <w:pStyle w:val="ConsPlusNormal"/>
        <w:spacing w:before="220"/>
        <w:ind w:firstLine="540"/>
        <w:jc w:val="both"/>
      </w:pPr>
      <w:r>
        <w:t>дополнительное образование детей;</w:t>
      </w:r>
    </w:p>
    <w:p w:rsidR="008036D3" w:rsidRDefault="008036D3">
      <w:pPr>
        <w:pStyle w:val="ConsPlusNormal"/>
        <w:spacing w:before="220"/>
        <w:ind w:firstLine="540"/>
        <w:jc w:val="both"/>
      </w:pPr>
      <w:r>
        <w:t>охрана здоровья граждан;</w:t>
      </w:r>
    </w:p>
    <w:p w:rsidR="008036D3" w:rsidRDefault="008036D3">
      <w:pPr>
        <w:pStyle w:val="ConsPlusNormal"/>
        <w:spacing w:before="220"/>
        <w:ind w:firstLine="540"/>
        <w:jc w:val="both"/>
      </w:pPr>
      <w:r>
        <w:t>культура;</w:t>
      </w:r>
    </w:p>
    <w:p w:rsidR="008036D3" w:rsidRDefault="008036D3">
      <w:pPr>
        <w:pStyle w:val="ConsPlusNormal"/>
        <w:spacing w:before="220"/>
        <w:ind w:firstLine="540"/>
        <w:jc w:val="both"/>
      </w:pPr>
      <w:r>
        <w:t>физическая культура и спорт.</w:t>
      </w:r>
    </w:p>
    <w:p w:rsidR="008036D3" w:rsidRDefault="008036D3">
      <w:pPr>
        <w:pStyle w:val="ConsPlusNormal"/>
        <w:spacing w:before="220"/>
        <w:ind w:firstLine="540"/>
        <w:jc w:val="both"/>
      </w:pPr>
      <w:r>
        <w:t>В отношении каждой из перечисленных сфер деятельности указывается в справочном порядке доля средств бюджета субъекта Российской Федерации, выделяемых негосударственным организациям на предоставление услуг, в общем объеме средств бюджета, выделяемых на предоставление услуг в рамках государственной программы субъекта Российской Федерации в соответствующей сфере деятельности, доведенных через применение механизмов:</w:t>
      </w:r>
    </w:p>
    <w:p w:rsidR="008036D3" w:rsidRDefault="008036D3">
      <w:pPr>
        <w:pStyle w:val="ConsPlusNormal"/>
        <w:spacing w:before="220"/>
        <w:ind w:firstLine="540"/>
        <w:jc w:val="both"/>
      </w:pPr>
      <w:r>
        <w:t>предоставления субсидий (за исключением возмещения финансовых затрат по оказанию социальных услуг в соответствии с Федеральным законом "Об основах социального обслуживания граждан в Российской Федерации" (ваучеров, сертификатов) (далее - Федеральный закон);</w:t>
      </w:r>
    </w:p>
    <w:p w:rsidR="008036D3" w:rsidRDefault="008036D3">
      <w:pPr>
        <w:pStyle w:val="ConsPlusNormal"/>
        <w:spacing w:before="220"/>
        <w:ind w:firstLine="540"/>
        <w:jc w:val="both"/>
      </w:pPr>
      <w:r>
        <w:t>предоставления субсидий социально ориентированным некоммерческим организациям (за исключением возмещения финансовых затрат социально ориентированных некоммерческих организаций по оказанию социальных услуг в соответствии с Федеральным законом (ваучеров, сертификатов);</w:t>
      </w:r>
    </w:p>
    <w:p w:rsidR="008036D3" w:rsidRDefault="008036D3">
      <w:pPr>
        <w:pStyle w:val="ConsPlusNormal"/>
        <w:spacing w:before="220"/>
        <w:ind w:firstLine="540"/>
        <w:jc w:val="both"/>
      </w:pPr>
      <w:r>
        <w:t>закупок товаров, работ, услуг для обеспечения государственных и муниципальных нужд;</w:t>
      </w:r>
    </w:p>
    <w:p w:rsidR="008036D3" w:rsidRDefault="008036D3">
      <w:pPr>
        <w:pStyle w:val="ConsPlusNormal"/>
        <w:spacing w:before="220"/>
        <w:ind w:firstLine="540"/>
        <w:jc w:val="both"/>
      </w:pPr>
      <w:r>
        <w:t>закупок товаров, работ, услуг у социально ориентированных некоммерческих организаций для обеспечения государственных и муниципальных нужд;</w:t>
      </w:r>
    </w:p>
    <w:p w:rsidR="008036D3" w:rsidRDefault="008036D3">
      <w:pPr>
        <w:pStyle w:val="ConsPlusNormal"/>
        <w:spacing w:before="220"/>
        <w:ind w:firstLine="540"/>
        <w:jc w:val="both"/>
      </w:pPr>
      <w:r>
        <w:t>возмещения финансовых затрат по оказанию социальных услуг в соответствии с Федеральным законом (ваучеров, сертификатов);</w:t>
      </w:r>
    </w:p>
    <w:p w:rsidR="008036D3" w:rsidRDefault="008036D3">
      <w:pPr>
        <w:pStyle w:val="ConsPlusNormal"/>
        <w:spacing w:before="220"/>
        <w:ind w:firstLine="540"/>
        <w:jc w:val="both"/>
      </w:pPr>
      <w:r>
        <w:t>возмещения финансовых затрат социально ориентированных некоммерческих организаций по оказанию социальных услуг в соответствии с Федеральным законом (ваучеров, сертификатов).</w:t>
      </w:r>
    </w:p>
    <w:p w:rsidR="008036D3" w:rsidRDefault="008036D3">
      <w:pPr>
        <w:pStyle w:val="ConsPlusNormal"/>
        <w:spacing w:before="220"/>
        <w:ind w:firstLine="540"/>
        <w:jc w:val="both"/>
      </w:pPr>
      <w:bookmarkStart w:id="14" w:name="P142"/>
      <w:bookmarkEnd w:id="14"/>
      <w:r>
        <w:t>&lt;13</w:t>
      </w:r>
      <w:proofErr w:type="gramStart"/>
      <w:r>
        <w:t>&gt; П</w:t>
      </w:r>
      <w:proofErr w:type="gramEnd"/>
      <w:r>
        <w:t xml:space="preserve">ри расчете показателя используются данные федерального статистического наблюдения по </w:t>
      </w:r>
      <w:hyperlink r:id="rId17" w:history="1">
        <w:r>
          <w:rPr>
            <w:color w:val="0000FF"/>
          </w:rPr>
          <w:t>форме N 85-К</w:t>
        </w:r>
      </w:hyperlink>
      <w:r>
        <w:t xml:space="preserve">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детьми".</w:t>
      </w:r>
    </w:p>
    <w:p w:rsidR="008036D3" w:rsidRDefault="008036D3">
      <w:pPr>
        <w:pStyle w:val="ConsPlusNormal"/>
        <w:ind w:firstLine="540"/>
        <w:jc w:val="both"/>
      </w:pPr>
    </w:p>
    <w:p w:rsidR="008036D3" w:rsidRDefault="008036D3">
      <w:pPr>
        <w:pStyle w:val="ConsPlusNormal"/>
        <w:ind w:firstLine="540"/>
        <w:jc w:val="both"/>
      </w:pPr>
    </w:p>
    <w:p w:rsidR="008036D3" w:rsidRDefault="008036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036D3" w:rsidSect="007F182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D3"/>
    <w:rsid w:val="008036D3"/>
    <w:rsid w:val="0083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3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3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3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3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FA6AC229E7FED78649AD2A79222ABC646F13DE126EE6823672F0DB338A1AEF286D88048C942EzEdBL" TargetMode="External"/><Relationship Id="rId13" Type="http://schemas.openxmlformats.org/officeDocument/2006/relationships/hyperlink" Target="consultantplus://offline/ref=E3FA6AC229E7FED78649AD2A79222ABC646D1BDB126CE6823672F0DB338A1AEF286D88048D9627EDz4dD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FA6AC229E7FED78649AD2A79222ABC646F13DE126EE6823672F0DB338A1AEF286D8806899Fz2d1L" TargetMode="External"/><Relationship Id="rId12" Type="http://schemas.openxmlformats.org/officeDocument/2006/relationships/hyperlink" Target="consultantplus://offline/ref=E3FA6AC229E7FED78649AD2A79222ABC646D1BDB126CE6823672F0DB338A1AEF286D88048D9225EAz4d8L" TargetMode="External"/><Relationship Id="rId17" Type="http://schemas.openxmlformats.org/officeDocument/2006/relationships/hyperlink" Target="consultantplus://offline/ref=E3FA6AC229E7FED78649AD2A79222ABC646D11D8126DE6823672F0DB338A1AEF286D88048D9522ECz4d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FA6AC229E7FED78649AD2A79222ABC646C15D9136DE6823672F0DB338A1AEF286D8800z8d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FA6AC229E7FED78649AD2A79222ABC646F13DE126EE6823672F0DB338A1AEF286D88078Ez9dFL" TargetMode="External"/><Relationship Id="rId11" Type="http://schemas.openxmlformats.org/officeDocument/2006/relationships/hyperlink" Target="consultantplus://offline/ref=E3FA6AC229E7FED78649AD2A79222ABC646D16DF106DE6823672F0DB338A1AEF286D88048D9626EBz4dCL" TargetMode="External"/><Relationship Id="rId5" Type="http://schemas.openxmlformats.org/officeDocument/2006/relationships/hyperlink" Target="consultantplus://offline/ref=E3FA6AC229E7FED78649AD2A79222ABC646F13DE126EE6823672F0DB338A1AEF286D88048C942EzEdBL" TargetMode="External"/><Relationship Id="rId15" Type="http://schemas.openxmlformats.org/officeDocument/2006/relationships/hyperlink" Target="consultantplus://offline/ref=E3FA6AC229E7FED78649AD2A79222ABC646D11D8176DE6823672F0DB338A1AEF286D88048D972EECz4d9L" TargetMode="External"/><Relationship Id="rId10" Type="http://schemas.openxmlformats.org/officeDocument/2006/relationships/hyperlink" Target="consultantplus://offline/ref=E3FA6AC229E7FED78649AD2A79222ABC646F13DE126EE6823672F0DB338A1AEF286D8806899Fz2d1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FA6AC229E7FED78649AD2A79222ABC646F13DE126EE6823672F0DB338A1AEF286D88078Ez9dFL" TargetMode="External"/><Relationship Id="rId14" Type="http://schemas.openxmlformats.org/officeDocument/2006/relationships/hyperlink" Target="consultantplus://offline/ref=E3FA6AC229E7FED78649AD2A79222ABC646D11D8176DE6823672F0DB338A1AEF286D88048D9224E7z4d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2322</Words>
  <Characters>13237</Characters>
  <Application>Microsoft Office Word</Application>
  <DocSecurity>0</DocSecurity>
  <Lines>110</Lines>
  <Paragraphs>31</Paragraphs>
  <ScaleCrop>false</ScaleCrop>
  <Company/>
  <LinksUpToDate>false</LinksUpToDate>
  <CharactersWithSpaces>15528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Юлия Алексеевна</dc:creator>
  <cp:lastModifiedBy>Москвина Юлия Алексеевна</cp:lastModifiedBy>
  <cp:revision>1</cp:revision>
  <dcterms:created xsi:type="dcterms:W3CDTF">2017-08-10T11:29:00Z</dcterms:created>
  <dcterms:modified xsi:type="dcterms:W3CDTF">2017-08-10T11:30:00Z</dcterms:modified>
</cp:coreProperties>
</file>