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6A4" w:rsidRPr="00B506A4" w:rsidRDefault="00B506A4" w:rsidP="00B506A4">
      <w:pPr>
        <w:pStyle w:val="a5"/>
        <w:spacing w:before="0" w:beforeAutospacing="0" w:after="0" w:afterAutospacing="0"/>
        <w:jc w:val="center"/>
        <w:textAlignment w:val="baseline"/>
        <w:rPr>
          <w:rFonts w:ascii="Times New Roman" w:hAnsi="Times New Roman" w:cs="Times New Roman"/>
          <w:b/>
          <w:sz w:val="28"/>
          <w:szCs w:val="28"/>
          <w:lang w:val="ru-RU"/>
        </w:rPr>
      </w:pPr>
      <w:r w:rsidRPr="00B506A4">
        <w:rPr>
          <w:rFonts w:ascii="Times New Roman" w:hAnsi="Times New Roman" w:cs="Times New Roman"/>
          <w:b/>
          <w:sz w:val="28"/>
          <w:szCs w:val="28"/>
        </w:rPr>
        <w:t>О порядке повторного перехода на УСН, если ранее право на ее применение было утрачено</w:t>
      </w:r>
    </w:p>
    <w:p w:rsidR="00B506A4" w:rsidRPr="00A20889" w:rsidRDefault="00B506A4" w:rsidP="00B506A4">
      <w:pPr>
        <w:pStyle w:val="a5"/>
        <w:spacing w:before="0" w:beforeAutospacing="0" w:after="0" w:afterAutospacing="0"/>
        <w:jc w:val="both"/>
        <w:textAlignment w:val="baseline"/>
        <w:rPr>
          <w:rFonts w:ascii="Times New Roman" w:hAnsi="Times New Roman" w:cs="Times New Roman"/>
          <w:b/>
          <w:lang w:val="ru-RU"/>
        </w:rPr>
      </w:pPr>
    </w:p>
    <w:p w:rsidR="00B506A4" w:rsidRPr="00A20889" w:rsidRDefault="00B506A4" w:rsidP="00B506A4">
      <w:pPr>
        <w:pStyle w:val="a5"/>
        <w:spacing w:before="0" w:beforeAutospacing="0" w:after="0" w:afterAutospacing="0"/>
        <w:ind w:firstLine="708"/>
        <w:jc w:val="both"/>
        <w:textAlignment w:val="baseline"/>
        <w:rPr>
          <w:rFonts w:ascii="Times New Roman" w:hAnsi="Times New Roman" w:cs="Times New Roman"/>
          <w:bCs/>
          <w:color w:val="000000"/>
          <w:lang w:val="ru-RU"/>
        </w:rPr>
      </w:pPr>
      <w:r w:rsidRPr="00A20889">
        <w:rPr>
          <w:rFonts w:ascii="Times New Roman" w:hAnsi="Times New Roman" w:cs="Times New Roman"/>
          <w:bCs/>
          <w:color w:val="000000"/>
        </w:rPr>
        <w:t>При утрате в течение 2018 года права на применение УСН, снова вернуться в ряды упрощенцев можно будет лишь с 2020 года.</w:t>
      </w:r>
    </w:p>
    <w:p w:rsidR="00B506A4" w:rsidRPr="00A20889" w:rsidRDefault="00B506A4" w:rsidP="00B506A4">
      <w:pPr>
        <w:pStyle w:val="a5"/>
        <w:spacing w:before="0" w:beforeAutospacing="0" w:after="0" w:afterAutospacing="0"/>
        <w:jc w:val="both"/>
        <w:textAlignment w:val="baseline"/>
        <w:rPr>
          <w:rFonts w:ascii="Times New Roman" w:hAnsi="Times New Roman" w:cs="Times New Roman"/>
          <w:color w:val="000000"/>
          <w:lang w:val="ru-RU"/>
        </w:rPr>
      </w:pPr>
    </w:p>
    <w:p w:rsidR="00B506A4" w:rsidRPr="00A20889" w:rsidRDefault="00B506A4" w:rsidP="00B506A4">
      <w:pPr>
        <w:pStyle w:val="a5"/>
        <w:spacing w:before="0" w:beforeAutospacing="0" w:after="0" w:afterAutospacing="0"/>
        <w:ind w:firstLine="708"/>
        <w:jc w:val="both"/>
        <w:textAlignment w:val="baseline"/>
        <w:rPr>
          <w:rFonts w:ascii="Times New Roman" w:hAnsi="Times New Roman" w:cs="Times New Roman"/>
          <w:color w:val="000000"/>
        </w:rPr>
      </w:pPr>
      <w:r w:rsidRPr="00A20889">
        <w:rPr>
          <w:rFonts w:ascii="Times New Roman" w:hAnsi="Times New Roman" w:cs="Times New Roman"/>
          <w:color w:val="000000"/>
        </w:rPr>
        <w:t xml:space="preserve">Независимо от того, по какой причине компания (ИП) утратила право на применение УСН, вернуться на </w:t>
      </w:r>
      <w:proofErr w:type="spellStart"/>
      <w:r w:rsidRPr="00A20889">
        <w:rPr>
          <w:rFonts w:ascii="Times New Roman" w:hAnsi="Times New Roman" w:cs="Times New Roman"/>
          <w:color w:val="000000"/>
        </w:rPr>
        <w:t>спецрежим</w:t>
      </w:r>
      <w:proofErr w:type="spellEnd"/>
      <w:r w:rsidRPr="00A20889">
        <w:rPr>
          <w:rFonts w:ascii="Times New Roman" w:hAnsi="Times New Roman" w:cs="Times New Roman"/>
          <w:color w:val="000000"/>
        </w:rPr>
        <w:t xml:space="preserve"> можно не раньше чем через один год после «слета». При этом, как известно, переход на упрощенку с другого режима налогообложения возможен лишь с начала налогового периода (календарного года).</w:t>
      </w:r>
    </w:p>
    <w:p w:rsidR="00B506A4" w:rsidRPr="00A20889" w:rsidRDefault="00B506A4" w:rsidP="0053641F">
      <w:pPr>
        <w:ind w:firstLine="708"/>
        <w:jc w:val="both"/>
      </w:pPr>
      <w:bookmarkStart w:id="0" w:name="_GoBack"/>
      <w:bookmarkEnd w:id="0"/>
      <w:r w:rsidRPr="00A20889">
        <w:rPr>
          <w:color w:val="000000"/>
        </w:rPr>
        <w:t>Таким образом, если, например, компания утратила право на упрощенку с 01.04.2018, повторно зарегистрироваться к качестве плательщика УСН можно будет с 01.01.2020. (</w:t>
      </w:r>
      <w:r w:rsidRPr="00A20889">
        <w:rPr>
          <w:rFonts w:eastAsiaTheme="majorEastAsia"/>
          <w:iCs/>
        </w:rPr>
        <w:t xml:space="preserve">Письмо </w:t>
      </w:r>
      <w:r w:rsidRPr="00A20889">
        <w:t xml:space="preserve"> Минфина России от 15.03.2018 N 03-11-06/2/16016).</w:t>
      </w:r>
    </w:p>
    <w:p w:rsidR="00B506A4" w:rsidRPr="00A20889" w:rsidRDefault="00B506A4" w:rsidP="00B506A4">
      <w:pPr>
        <w:rPr>
          <w:color w:val="000000"/>
        </w:rPr>
      </w:pPr>
    </w:p>
    <w:p w:rsidR="00B506A4" w:rsidRPr="00A20889" w:rsidRDefault="00B506A4" w:rsidP="00B506A4">
      <w:pPr>
        <w:autoSpaceDE w:val="0"/>
        <w:autoSpaceDN w:val="0"/>
        <w:adjustRightInd w:val="0"/>
        <w:jc w:val="center"/>
        <w:rPr>
          <w:rFonts w:eastAsiaTheme="minorHAnsi"/>
          <w:b/>
          <w:bCs/>
          <w:lang w:eastAsia="en-US"/>
        </w:rPr>
      </w:pPr>
      <w:r w:rsidRPr="00A20889">
        <w:rPr>
          <w:rFonts w:eastAsiaTheme="minorHAnsi"/>
          <w:b/>
          <w:bCs/>
          <w:lang w:eastAsia="en-US"/>
        </w:rPr>
        <w:t>МИНИСТЕРСТВО ФИНАНСОВ РОССИЙСКОЙ ФЕДЕРАЦИИ</w:t>
      </w:r>
    </w:p>
    <w:p w:rsidR="00B506A4" w:rsidRPr="00A20889" w:rsidRDefault="00B506A4" w:rsidP="00B506A4">
      <w:pPr>
        <w:autoSpaceDE w:val="0"/>
        <w:autoSpaceDN w:val="0"/>
        <w:adjustRightInd w:val="0"/>
        <w:jc w:val="center"/>
        <w:outlineLvl w:val="0"/>
        <w:rPr>
          <w:rFonts w:eastAsiaTheme="minorHAnsi"/>
          <w:b/>
          <w:bCs/>
          <w:lang w:eastAsia="en-US"/>
        </w:rPr>
      </w:pPr>
    </w:p>
    <w:p w:rsidR="00B506A4" w:rsidRPr="00A20889" w:rsidRDefault="00B506A4" w:rsidP="00B506A4">
      <w:pPr>
        <w:autoSpaceDE w:val="0"/>
        <w:autoSpaceDN w:val="0"/>
        <w:adjustRightInd w:val="0"/>
        <w:jc w:val="center"/>
        <w:rPr>
          <w:rFonts w:eastAsiaTheme="minorHAnsi"/>
          <w:b/>
          <w:bCs/>
          <w:lang w:eastAsia="en-US"/>
        </w:rPr>
      </w:pPr>
      <w:r w:rsidRPr="00A20889">
        <w:rPr>
          <w:rFonts w:eastAsiaTheme="minorHAnsi"/>
          <w:b/>
          <w:bCs/>
          <w:lang w:eastAsia="en-US"/>
        </w:rPr>
        <w:t>ПИСЬМО</w:t>
      </w:r>
    </w:p>
    <w:p w:rsidR="00B506A4" w:rsidRPr="00A20889" w:rsidRDefault="00B506A4" w:rsidP="00B506A4">
      <w:pPr>
        <w:autoSpaceDE w:val="0"/>
        <w:autoSpaceDN w:val="0"/>
        <w:adjustRightInd w:val="0"/>
        <w:jc w:val="center"/>
        <w:rPr>
          <w:rFonts w:eastAsiaTheme="minorHAnsi"/>
          <w:b/>
          <w:bCs/>
          <w:lang w:eastAsia="en-US"/>
        </w:rPr>
      </w:pPr>
      <w:r w:rsidRPr="00A20889">
        <w:rPr>
          <w:rFonts w:eastAsiaTheme="minorHAnsi"/>
          <w:b/>
          <w:bCs/>
          <w:lang w:eastAsia="en-US"/>
        </w:rPr>
        <w:t>от 15 марта 2018 г. N 03-11-06/2/16016</w:t>
      </w:r>
    </w:p>
    <w:p w:rsidR="00B506A4" w:rsidRPr="00A20889" w:rsidRDefault="00B506A4" w:rsidP="00B506A4">
      <w:pPr>
        <w:autoSpaceDE w:val="0"/>
        <w:autoSpaceDN w:val="0"/>
        <w:adjustRightInd w:val="0"/>
        <w:jc w:val="both"/>
        <w:rPr>
          <w:rFonts w:eastAsiaTheme="minorHAnsi"/>
          <w:lang w:eastAsia="en-US"/>
        </w:rPr>
      </w:pPr>
    </w:p>
    <w:p w:rsidR="00B506A4" w:rsidRPr="00A20889" w:rsidRDefault="00B506A4" w:rsidP="00B506A4">
      <w:pPr>
        <w:autoSpaceDE w:val="0"/>
        <w:autoSpaceDN w:val="0"/>
        <w:adjustRightInd w:val="0"/>
        <w:ind w:firstLine="540"/>
        <w:contextualSpacing/>
        <w:jc w:val="both"/>
        <w:rPr>
          <w:rFonts w:eastAsiaTheme="minorHAnsi"/>
          <w:lang w:eastAsia="en-US"/>
        </w:rPr>
      </w:pPr>
      <w:r w:rsidRPr="00A20889">
        <w:rPr>
          <w:rFonts w:eastAsiaTheme="minorHAnsi"/>
          <w:lang w:eastAsia="en-US"/>
        </w:rPr>
        <w:t xml:space="preserve">Департамент налоговой и таможенной политики рассмотрел письмо от 13.12.2017 о порядке применения упрощенной системы налогообложения </w:t>
      </w:r>
      <w:proofErr w:type="gramStart"/>
      <w:r w:rsidRPr="00A20889">
        <w:rPr>
          <w:rFonts w:eastAsiaTheme="minorHAnsi"/>
          <w:lang w:eastAsia="en-US"/>
        </w:rPr>
        <w:t>и</w:t>
      </w:r>
      <w:proofErr w:type="gramEnd"/>
      <w:r w:rsidRPr="00A20889">
        <w:rPr>
          <w:rFonts w:eastAsiaTheme="minorHAnsi"/>
          <w:lang w:eastAsia="en-US"/>
        </w:rPr>
        <w:t xml:space="preserve"> исходя из содержащегося в письме вопроса сообщает следующее.</w:t>
      </w:r>
    </w:p>
    <w:p w:rsidR="00B506A4" w:rsidRPr="00A20889" w:rsidRDefault="00B506A4" w:rsidP="00B506A4">
      <w:pPr>
        <w:autoSpaceDE w:val="0"/>
        <w:autoSpaceDN w:val="0"/>
        <w:adjustRightInd w:val="0"/>
        <w:spacing w:before="200"/>
        <w:ind w:firstLine="540"/>
        <w:contextualSpacing/>
        <w:jc w:val="both"/>
        <w:rPr>
          <w:rFonts w:eastAsiaTheme="minorHAnsi"/>
          <w:lang w:eastAsia="en-US"/>
        </w:rPr>
      </w:pPr>
      <w:r w:rsidRPr="00A20889">
        <w:rPr>
          <w:rFonts w:eastAsiaTheme="minorHAnsi"/>
          <w:lang w:eastAsia="en-US"/>
        </w:rPr>
        <w:t xml:space="preserve">В соответствии с </w:t>
      </w:r>
      <w:hyperlink r:id="rId5" w:history="1">
        <w:r w:rsidRPr="00A20889">
          <w:rPr>
            <w:rFonts w:eastAsiaTheme="minorHAnsi"/>
            <w:color w:val="0D0D0D" w:themeColor="text1" w:themeTint="F2"/>
            <w:lang w:eastAsia="en-US"/>
          </w:rPr>
          <w:t>пунктом 4 статьи 346.13</w:t>
        </w:r>
      </w:hyperlink>
      <w:r w:rsidRPr="00A20889">
        <w:rPr>
          <w:rFonts w:eastAsiaTheme="minorHAnsi"/>
          <w:lang w:eastAsia="en-US"/>
        </w:rPr>
        <w:t xml:space="preserve"> Налогового кодекса Российской Федерации (далее - Кодекс), если по итогам отчетного (налогового) периода доходы налогоплательщика, определяемые в соответствии со </w:t>
      </w:r>
      <w:hyperlink r:id="rId6" w:history="1">
        <w:r w:rsidRPr="00A20889">
          <w:rPr>
            <w:rFonts w:eastAsiaTheme="minorHAnsi"/>
            <w:color w:val="0D0D0D" w:themeColor="text1" w:themeTint="F2"/>
            <w:lang w:eastAsia="en-US"/>
          </w:rPr>
          <w:t>статьей 346.15</w:t>
        </w:r>
      </w:hyperlink>
      <w:r w:rsidRPr="00A20889">
        <w:rPr>
          <w:rFonts w:eastAsiaTheme="minorHAnsi"/>
          <w:color w:val="0D0D0D" w:themeColor="text1" w:themeTint="F2"/>
          <w:lang w:eastAsia="en-US"/>
        </w:rPr>
        <w:t xml:space="preserve"> и </w:t>
      </w:r>
      <w:hyperlink r:id="rId7" w:history="1">
        <w:r w:rsidRPr="00A20889">
          <w:rPr>
            <w:rFonts w:eastAsiaTheme="minorHAnsi"/>
            <w:color w:val="0D0D0D" w:themeColor="text1" w:themeTint="F2"/>
            <w:lang w:eastAsia="en-US"/>
          </w:rPr>
          <w:t>подпунктами 1</w:t>
        </w:r>
      </w:hyperlink>
      <w:r w:rsidRPr="00A20889">
        <w:rPr>
          <w:rFonts w:eastAsiaTheme="minorHAnsi"/>
          <w:color w:val="0D0D0D" w:themeColor="text1" w:themeTint="F2"/>
          <w:lang w:eastAsia="en-US"/>
        </w:rPr>
        <w:t xml:space="preserve"> и </w:t>
      </w:r>
      <w:hyperlink r:id="rId8" w:history="1">
        <w:r w:rsidRPr="00A20889">
          <w:rPr>
            <w:rFonts w:eastAsiaTheme="minorHAnsi"/>
            <w:color w:val="0D0D0D" w:themeColor="text1" w:themeTint="F2"/>
            <w:lang w:eastAsia="en-US"/>
          </w:rPr>
          <w:t>3 пункта 1 статьи 346.25</w:t>
        </w:r>
      </w:hyperlink>
      <w:r w:rsidRPr="00A20889">
        <w:rPr>
          <w:rFonts w:eastAsiaTheme="minorHAnsi"/>
          <w:color w:val="0D0D0D" w:themeColor="text1" w:themeTint="F2"/>
          <w:lang w:eastAsia="en-US"/>
        </w:rPr>
        <w:t xml:space="preserve"> Кодекса, превысили 150 </w:t>
      </w:r>
      <w:proofErr w:type="gramStart"/>
      <w:r w:rsidRPr="00A20889">
        <w:rPr>
          <w:rFonts w:eastAsiaTheme="minorHAnsi"/>
          <w:color w:val="0D0D0D" w:themeColor="text1" w:themeTint="F2"/>
          <w:lang w:eastAsia="en-US"/>
        </w:rPr>
        <w:t>млн</w:t>
      </w:r>
      <w:proofErr w:type="gramEnd"/>
      <w:r w:rsidRPr="00A20889">
        <w:rPr>
          <w:rFonts w:eastAsiaTheme="minorHAnsi"/>
          <w:color w:val="0D0D0D" w:themeColor="text1" w:themeTint="F2"/>
          <w:lang w:eastAsia="en-US"/>
        </w:rPr>
        <w:t xml:space="preserve"> рублей и (или) в течение отчетного (налогового) периода допущено несоответствие требованиям, установленным </w:t>
      </w:r>
      <w:hyperlink r:id="rId9" w:history="1">
        <w:r w:rsidRPr="00A20889">
          <w:rPr>
            <w:rFonts w:eastAsiaTheme="minorHAnsi"/>
            <w:color w:val="0D0D0D" w:themeColor="text1" w:themeTint="F2"/>
            <w:lang w:eastAsia="en-US"/>
          </w:rPr>
          <w:t>пунктами 3</w:t>
        </w:r>
      </w:hyperlink>
      <w:r w:rsidRPr="00A20889">
        <w:rPr>
          <w:rFonts w:eastAsiaTheme="minorHAnsi"/>
          <w:color w:val="0D0D0D" w:themeColor="text1" w:themeTint="F2"/>
          <w:lang w:eastAsia="en-US"/>
        </w:rPr>
        <w:t xml:space="preserve"> и </w:t>
      </w:r>
      <w:hyperlink r:id="rId10" w:history="1">
        <w:r w:rsidRPr="00A20889">
          <w:rPr>
            <w:rFonts w:eastAsiaTheme="minorHAnsi"/>
            <w:color w:val="0D0D0D" w:themeColor="text1" w:themeTint="F2"/>
            <w:lang w:eastAsia="en-US"/>
          </w:rPr>
          <w:t>4 статьи 346.12</w:t>
        </w:r>
      </w:hyperlink>
      <w:r w:rsidRPr="00A20889">
        <w:rPr>
          <w:rFonts w:eastAsiaTheme="minorHAnsi"/>
          <w:color w:val="0D0D0D" w:themeColor="text1" w:themeTint="F2"/>
          <w:lang w:eastAsia="en-US"/>
        </w:rPr>
        <w:t xml:space="preserve"> и </w:t>
      </w:r>
      <w:hyperlink r:id="rId11" w:history="1">
        <w:r w:rsidRPr="00A20889">
          <w:rPr>
            <w:rFonts w:eastAsiaTheme="minorHAnsi"/>
            <w:color w:val="0D0D0D" w:themeColor="text1" w:themeTint="F2"/>
            <w:lang w:eastAsia="en-US"/>
          </w:rPr>
          <w:t>пунктом 3 статьи 346.14</w:t>
        </w:r>
      </w:hyperlink>
      <w:r w:rsidRPr="00A20889">
        <w:rPr>
          <w:rFonts w:eastAsiaTheme="minorHAnsi"/>
          <w:color w:val="0D0D0D" w:themeColor="text1" w:themeTint="F2"/>
          <w:lang w:eastAsia="en-US"/>
        </w:rPr>
        <w:t xml:space="preserve"> Кодекса, такой налогоплательщик считается утратившим право на применение упрощенной системы налогообложения с начала того квартала, в котором допущены указанное превышение и (или) несоответствие указанны</w:t>
      </w:r>
      <w:r w:rsidRPr="00A20889">
        <w:rPr>
          <w:rFonts w:eastAsiaTheme="minorHAnsi"/>
          <w:lang w:eastAsia="en-US"/>
        </w:rPr>
        <w:t>м требованиям.</w:t>
      </w:r>
    </w:p>
    <w:p w:rsidR="00B506A4" w:rsidRPr="00A20889" w:rsidRDefault="00B506A4" w:rsidP="00B506A4">
      <w:pPr>
        <w:autoSpaceDE w:val="0"/>
        <w:autoSpaceDN w:val="0"/>
        <w:adjustRightInd w:val="0"/>
        <w:spacing w:before="200"/>
        <w:ind w:firstLine="540"/>
        <w:contextualSpacing/>
        <w:jc w:val="both"/>
        <w:rPr>
          <w:rFonts w:eastAsiaTheme="minorHAnsi"/>
          <w:color w:val="0D0D0D" w:themeColor="text1" w:themeTint="F2"/>
          <w:lang w:eastAsia="en-US"/>
        </w:rPr>
      </w:pPr>
      <w:r w:rsidRPr="00A20889">
        <w:rPr>
          <w:rFonts w:eastAsiaTheme="minorHAnsi"/>
          <w:color w:val="0D0D0D" w:themeColor="text1" w:themeTint="F2"/>
          <w:lang w:eastAsia="en-US"/>
        </w:rPr>
        <w:t xml:space="preserve">Согласно </w:t>
      </w:r>
      <w:hyperlink r:id="rId12" w:history="1">
        <w:r w:rsidRPr="00A20889">
          <w:rPr>
            <w:rFonts w:eastAsiaTheme="minorHAnsi"/>
            <w:color w:val="0D0D0D" w:themeColor="text1" w:themeTint="F2"/>
            <w:lang w:eastAsia="en-US"/>
          </w:rPr>
          <w:t>пункту 7 статьи 346.13</w:t>
        </w:r>
      </w:hyperlink>
      <w:r w:rsidRPr="00A20889">
        <w:rPr>
          <w:rFonts w:eastAsiaTheme="minorHAnsi"/>
          <w:color w:val="0D0D0D" w:themeColor="text1" w:themeTint="F2"/>
          <w:lang w:eastAsia="en-US"/>
        </w:rPr>
        <w:t xml:space="preserve"> Кодекса налогоплательщик, перешедший с упрощенной системы налогообложения на иной режим налогообложения, вправе вновь перейти на упрощенную систему налогообложения не ранее чем через один год после того, как он утратил право на применение упрощенной системы налогообложения.</w:t>
      </w:r>
    </w:p>
    <w:p w:rsidR="00B506A4" w:rsidRPr="00A20889" w:rsidRDefault="00B506A4" w:rsidP="00B506A4">
      <w:pPr>
        <w:autoSpaceDE w:val="0"/>
        <w:autoSpaceDN w:val="0"/>
        <w:adjustRightInd w:val="0"/>
        <w:spacing w:before="200"/>
        <w:ind w:firstLine="540"/>
        <w:contextualSpacing/>
        <w:jc w:val="both"/>
        <w:rPr>
          <w:rFonts w:eastAsiaTheme="minorHAnsi"/>
          <w:color w:val="0D0D0D" w:themeColor="text1" w:themeTint="F2"/>
          <w:lang w:eastAsia="en-US"/>
        </w:rPr>
      </w:pPr>
      <w:r w:rsidRPr="00A20889">
        <w:rPr>
          <w:rFonts w:eastAsiaTheme="minorHAnsi"/>
          <w:color w:val="0D0D0D" w:themeColor="text1" w:themeTint="F2"/>
          <w:lang w:eastAsia="en-US"/>
        </w:rPr>
        <w:t xml:space="preserve">В связи с этим при утрате права на применение упрощенной системы налогообложения с 1 апреля 2017 года организация может перейти на указанный режим налогообложения с 1 января 2019 года при условии соблюдения требований </w:t>
      </w:r>
      <w:hyperlink r:id="rId13" w:history="1">
        <w:r w:rsidRPr="00A20889">
          <w:rPr>
            <w:rFonts w:eastAsiaTheme="minorHAnsi"/>
            <w:color w:val="0D0D0D" w:themeColor="text1" w:themeTint="F2"/>
            <w:lang w:eastAsia="en-US"/>
          </w:rPr>
          <w:t>главы 26.2</w:t>
        </w:r>
      </w:hyperlink>
      <w:r w:rsidRPr="00A20889">
        <w:rPr>
          <w:rFonts w:eastAsiaTheme="minorHAnsi"/>
          <w:color w:val="0D0D0D" w:themeColor="text1" w:themeTint="F2"/>
          <w:lang w:eastAsia="en-US"/>
        </w:rPr>
        <w:t xml:space="preserve"> Кодекса.</w:t>
      </w:r>
    </w:p>
    <w:p w:rsidR="00B506A4" w:rsidRPr="00A20889" w:rsidRDefault="00B506A4" w:rsidP="00B506A4">
      <w:pPr>
        <w:autoSpaceDE w:val="0"/>
        <w:autoSpaceDN w:val="0"/>
        <w:adjustRightInd w:val="0"/>
        <w:spacing w:before="200"/>
        <w:ind w:firstLine="540"/>
        <w:contextualSpacing/>
        <w:jc w:val="both"/>
        <w:rPr>
          <w:rFonts w:eastAsiaTheme="minorHAnsi"/>
          <w:lang w:eastAsia="en-US"/>
        </w:rPr>
      </w:pPr>
      <w:r w:rsidRPr="00A20889">
        <w:rPr>
          <w:rFonts w:eastAsiaTheme="minorHAnsi"/>
          <w:color w:val="0D0D0D" w:themeColor="text1" w:themeTint="F2"/>
          <w:lang w:eastAsia="en-US"/>
        </w:rPr>
        <w:t xml:space="preserve">Настоящее письмо Департамента не содержит правовых норм, не конкретизирует нормативные предписания и не является нормативным правовым актом. Письменные разъяснения Минфина России по вопросам применения </w:t>
      </w:r>
      <w:r w:rsidRPr="00A20889">
        <w:rPr>
          <w:rFonts w:eastAsiaTheme="minorHAnsi"/>
          <w:lang w:eastAsia="en-US"/>
        </w:rPr>
        <w:t>законодательства Российской Федерации о налогах и сборах имеют информационно-разъяснительный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 отличающемся от трактовки, изложенной в настоящем письме.</w:t>
      </w:r>
    </w:p>
    <w:p w:rsidR="00B506A4" w:rsidRPr="00A20889" w:rsidRDefault="00B506A4" w:rsidP="00B506A4">
      <w:pPr>
        <w:autoSpaceDE w:val="0"/>
        <w:autoSpaceDN w:val="0"/>
        <w:adjustRightInd w:val="0"/>
        <w:contextualSpacing/>
        <w:jc w:val="both"/>
        <w:rPr>
          <w:rFonts w:eastAsiaTheme="minorHAnsi"/>
          <w:lang w:eastAsia="en-US"/>
        </w:rPr>
      </w:pPr>
    </w:p>
    <w:p w:rsidR="00B506A4" w:rsidRPr="00A20889" w:rsidRDefault="00B506A4" w:rsidP="00B506A4">
      <w:pPr>
        <w:autoSpaceDE w:val="0"/>
        <w:autoSpaceDN w:val="0"/>
        <w:adjustRightInd w:val="0"/>
        <w:jc w:val="right"/>
        <w:rPr>
          <w:rFonts w:eastAsiaTheme="minorHAnsi"/>
          <w:lang w:eastAsia="en-US"/>
        </w:rPr>
      </w:pPr>
      <w:r w:rsidRPr="00A20889">
        <w:rPr>
          <w:rFonts w:eastAsiaTheme="minorHAnsi"/>
          <w:lang w:eastAsia="en-US"/>
        </w:rPr>
        <w:t>Заместитель директора Департамента</w:t>
      </w:r>
    </w:p>
    <w:p w:rsidR="00B506A4" w:rsidRPr="00A20889" w:rsidRDefault="00B506A4" w:rsidP="00B506A4">
      <w:pPr>
        <w:autoSpaceDE w:val="0"/>
        <w:autoSpaceDN w:val="0"/>
        <w:adjustRightInd w:val="0"/>
        <w:jc w:val="right"/>
        <w:rPr>
          <w:rFonts w:eastAsiaTheme="minorHAnsi"/>
          <w:lang w:eastAsia="en-US"/>
        </w:rPr>
      </w:pPr>
      <w:r w:rsidRPr="00A20889">
        <w:rPr>
          <w:rFonts w:eastAsiaTheme="minorHAnsi"/>
          <w:lang w:eastAsia="en-US"/>
        </w:rPr>
        <w:t>Р.А.СААКЯН</w:t>
      </w:r>
    </w:p>
    <w:p w:rsidR="00C3671D" w:rsidRDefault="00C3671D"/>
    <w:sectPr w:rsidR="00C3671D" w:rsidSect="0053641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00"/>
    <w:rsid w:val="00423600"/>
    <w:rsid w:val="0053641F"/>
    <w:rsid w:val="00677174"/>
    <w:rsid w:val="006A26F7"/>
    <w:rsid w:val="00B506A4"/>
    <w:rsid w:val="00C36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A26F7"/>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4">
    <w:name w:val="heading 4"/>
    <w:basedOn w:val="a"/>
    <w:next w:val="a"/>
    <w:link w:val="40"/>
    <w:uiPriority w:val="9"/>
    <w:semiHidden/>
    <w:unhideWhenUsed/>
    <w:qFormat/>
    <w:rsid w:val="006A26F7"/>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6F7"/>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6A26F7"/>
    <w:rPr>
      <w:rFonts w:asciiTheme="majorHAnsi" w:eastAsiaTheme="majorEastAsia" w:hAnsiTheme="majorHAnsi" w:cstheme="majorBidi"/>
      <w:i/>
      <w:iCs/>
      <w:color w:val="365F91" w:themeColor="accent1" w:themeShade="BF"/>
    </w:rPr>
  </w:style>
  <w:style w:type="paragraph" w:styleId="a3">
    <w:name w:val="List Paragraph"/>
    <w:basedOn w:val="a"/>
    <w:uiPriority w:val="34"/>
    <w:qFormat/>
    <w:rsid w:val="006A26F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4">
    <w:name w:val="Обычный (веб) Знак"/>
    <w:link w:val="a5"/>
    <w:uiPriority w:val="99"/>
    <w:semiHidden/>
    <w:locked/>
    <w:rsid w:val="00B506A4"/>
    <w:rPr>
      <w:sz w:val="24"/>
      <w:szCs w:val="24"/>
      <w:lang w:val="x-none" w:eastAsia="x-none"/>
    </w:rPr>
  </w:style>
  <w:style w:type="paragraph" w:styleId="a5">
    <w:name w:val="Normal (Web)"/>
    <w:basedOn w:val="a"/>
    <w:link w:val="a4"/>
    <w:uiPriority w:val="99"/>
    <w:semiHidden/>
    <w:unhideWhenUsed/>
    <w:rsid w:val="00B506A4"/>
    <w:pPr>
      <w:spacing w:before="100" w:beforeAutospacing="1" w:after="100" w:afterAutospacing="1"/>
    </w:pPr>
    <w:rPr>
      <w:rFonts w:asciiTheme="minorHAnsi" w:eastAsiaTheme="minorHAnsi" w:hAnsiTheme="minorHAnsi" w:cstheme="minorBidi"/>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A26F7"/>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4">
    <w:name w:val="heading 4"/>
    <w:basedOn w:val="a"/>
    <w:next w:val="a"/>
    <w:link w:val="40"/>
    <w:uiPriority w:val="9"/>
    <w:semiHidden/>
    <w:unhideWhenUsed/>
    <w:qFormat/>
    <w:rsid w:val="006A26F7"/>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6F7"/>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6A26F7"/>
    <w:rPr>
      <w:rFonts w:asciiTheme="majorHAnsi" w:eastAsiaTheme="majorEastAsia" w:hAnsiTheme="majorHAnsi" w:cstheme="majorBidi"/>
      <w:i/>
      <w:iCs/>
      <w:color w:val="365F91" w:themeColor="accent1" w:themeShade="BF"/>
    </w:rPr>
  </w:style>
  <w:style w:type="paragraph" w:styleId="a3">
    <w:name w:val="List Paragraph"/>
    <w:basedOn w:val="a"/>
    <w:uiPriority w:val="34"/>
    <w:qFormat/>
    <w:rsid w:val="006A26F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4">
    <w:name w:val="Обычный (веб) Знак"/>
    <w:link w:val="a5"/>
    <w:uiPriority w:val="99"/>
    <w:semiHidden/>
    <w:locked/>
    <w:rsid w:val="00B506A4"/>
    <w:rPr>
      <w:sz w:val="24"/>
      <w:szCs w:val="24"/>
      <w:lang w:val="x-none" w:eastAsia="x-none"/>
    </w:rPr>
  </w:style>
  <w:style w:type="paragraph" w:styleId="a5">
    <w:name w:val="Normal (Web)"/>
    <w:basedOn w:val="a"/>
    <w:link w:val="a4"/>
    <w:uiPriority w:val="99"/>
    <w:semiHidden/>
    <w:unhideWhenUsed/>
    <w:rsid w:val="00B506A4"/>
    <w:pPr>
      <w:spacing w:before="100" w:beforeAutospacing="1" w:after="100" w:afterAutospacing="1"/>
    </w:pPr>
    <w:rPr>
      <w:rFonts w:asciiTheme="minorHAnsi" w:eastAsiaTheme="minorHAnsi" w:hAnsiTheme="minorHAnsi" w:cstheme="minorBidi"/>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0FDF02F8492C81BDB60234EB1FE58209C7870ACF7B3A49B84E4B19BA69852C90E0D270FCD2HEfBE" TargetMode="External"/><Relationship Id="rId13" Type="http://schemas.openxmlformats.org/officeDocument/2006/relationships/hyperlink" Target="consultantplus://offline/ref=460FDF02F8492C81BDB60234EB1FE58209C7870ACF7B3A49B84E4B19BA69852C90E0D270FBD0EE76HFfDE" TargetMode="External"/><Relationship Id="rId3" Type="http://schemas.openxmlformats.org/officeDocument/2006/relationships/settings" Target="settings.xml"/><Relationship Id="rId7" Type="http://schemas.openxmlformats.org/officeDocument/2006/relationships/hyperlink" Target="consultantplus://offline/ref=460FDF02F8492C81BDB60234EB1FE58209C7870ACF7B3A49B84E4B19BA69852C90E0D270FCD3HEf3E" TargetMode="External"/><Relationship Id="rId12" Type="http://schemas.openxmlformats.org/officeDocument/2006/relationships/hyperlink" Target="consultantplus://offline/ref=460FDF02F8492C81BDB60234EB1FE58209C7870ACF7B3A49B84E4B19BA69852C90E0D270FDD0HEfE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60FDF02F8492C81BDB60234EB1FE58209C7870ACF7B3A49B84E4B19BA69852C90E0D270FBD0ED70HFf6E" TargetMode="External"/><Relationship Id="rId11" Type="http://schemas.openxmlformats.org/officeDocument/2006/relationships/hyperlink" Target="consultantplus://offline/ref=460FDF02F8492C81BDB60234EB1FE58209C7870ACF7B3A49B84E4B19BA69852C90E0D270FDD0HEfCE" TargetMode="External"/><Relationship Id="rId5" Type="http://schemas.openxmlformats.org/officeDocument/2006/relationships/hyperlink" Target="consultantplus://offline/ref=460FDF02F8492C81BDB60234EB1FE58209C7870ACF7B3A49B84E4B19BA69852C90E0D270F8DAEDH7f2E" TargetMode="External"/><Relationship Id="rId15" Type="http://schemas.openxmlformats.org/officeDocument/2006/relationships/theme" Target="theme/theme1.xml"/><Relationship Id="rId10" Type="http://schemas.openxmlformats.org/officeDocument/2006/relationships/hyperlink" Target="consultantplus://offline/ref=460FDF02F8492C81BDB60234EB1FE58209C7870ACF7B3A49B84E4B19BA69852C90E0D276F3DAHEfFE" TargetMode="External"/><Relationship Id="rId4" Type="http://schemas.openxmlformats.org/officeDocument/2006/relationships/webSettings" Target="webSettings.xml"/><Relationship Id="rId9" Type="http://schemas.openxmlformats.org/officeDocument/2006/relationships/hyperlink" Target="consultantplus://offline/ref=460FDF02F8492C81BDB60234EB1FE58209C7870ACF7B3A49B84E4B19BA69852C90E0D270FBD0EE79HFf7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586</Words>
  <Characters>3342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KrylovaVV</dc:creator>
  <cp:keywords/>
  <dc:description/>
  <cp:lastModifiedBy>KrylovaVV</cp:lastModifiedBy>
  <cp:revision>4</cp:revision>
  <cp:lastPrinted>2018-04-09T05:00:00Z</cp:lastPrinted>
  <dcterms:created xsi:type="dcterms:W3CDTF">2018-04-09T04:53:00Z</dcterms:created>
  <dcterms:modified xsi:type="dcterms:W3CDTF">2018-04-09T05:01:00Z</dcterms:modified>
</cp:coreProperties>
</file>