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A6" w:rsidRPr="008176A6" w:rsidRDefault="008176A6" w:rsidP="008176A6">
      <w:pPr>
        <w:ind w:left="567" w:firstLine="0"/>
        <w:jc w:val="right"/>
        <w:rPr>
          <w:rFonts w:ascii="Times New Roman" w:hAnsi="Times New Roman"/>
          <w:bCs/>
          <w:kern w:val="28"/>
          <w:szCs w:val="32"/>
        </w:rPr>
      </w:pPr>
      <w:bookmarkStart w:id="0" w:name="приложение"/>
      <w:r w:rsidRPr="008176A6">
        <w:rPr>
          <w:rFonts w:ascii="Times New Roman" w:hAnsi="Times New Roman"/>
          <w:bCs/>
          <w:kern w:val="28"/>
          <w:szCs w:val="32"/>
        </w:rPr>
        <w:t>Приложение</w:t>
      </w:r>
    </w:p>
    <w:bookmarkEnd w:id="0"/>
    <w:p w:rsidR="008176A6" w:rsidRPr="008176A6" w:rsidRDefault="008176A6" w:rsidP="008176A6">
      <w:pPr>
        <w:ind w:left="567" w:firstLine="0"/>
        <w:jc w:val="right"/>
        <w:rPr>
          <w:rFonts w:ascii="Times New Roman" w:hAnsi="Times New Roman"/>
          <w:bCs/>
          <w:kern w:val="28"/>
          <w:szCs w:val="32"/>
        </w:rPr>
      </w:pPr>
      <w:r w:rsidRPr="008176A6">
        <w:rPr>
          <w:rFonts w:ascii="Times New Roman" w:hAnsi="Times New Roman"/>
          <w:bCs/>
          <w:kern w:val="28"/>
          <w:szCs w:val="32"/>
        </w:rPr>
        <w:t>к решению Думы Березовского района</w:t>
      </w:r>
    </w:p>
    <w:p w:rsidR="008176A6" w:rsidRPr="008176A6" w:rsidRDefault="008176A6" w:rsidP="008176A6">
      <w:pPr>
        <w:ind w:left="567" w:firstLine="0"/>
        <w:jc w:val="right"/>
        <w:rPr>
          <w:rFonts w:ascii="Times New Roman" w:hAnsi="Times New Roman"/>
          <w:bCs/>
          <w:kern w:val="28"/>
          <w:szCs w:val="32"/>
        </w:rPr>
      </w:pPr>
      <w:r w:rsidRPr="008176A6">
        <w:rPr>
          <w:rFonts w:ascii="Times New Roman" w:hAnsi="Times New Roman"/>
          <w:bCs/>
          <w:kern w:val="28"/>
          <w:szCs w:val="32"/>
        </w:rPr>
        <w:t>от 13 сентября 2018 года № 310</w:t>
      </w:r>
    </w:p>
    <w:p w:rsidR="008176A6" w:rsidRPr="008176A6" w:rsidRDefault="008176A6" w:rsidP="008176A6">
      <w:pPr>
        <w:rPr>
          <w:rFonts w:ascii="Times New Roman" w:hAnsi="Times New Roman"/>
        </w:rPr>
      </w:pPr>
    </w:p>
    <w:p w:rsidR="008176A6" w:rsidRPr="008176A6" w:rsidRDefault="008176A6" w:rsidP="008176A6">
      <w:pPr>
        <w:rPr>
          <w:rFonts w:ascii="Times New Roman" w:hAnsi="Times New Roman"/>
          <w:i/>
          <w:sz w:val="28"/>
        </w:rPr>
      </w:pPr>
      <w:r w:rsidRPr="008176A6">
        <w:rPr>
          <w:rFonts w:ascii="Times New Roman" w:hAnsi="Times New Roman"/>
          <w:i/>
          <w:sz w:val="28"/>
        </w:rPr>
        <w:t xml:space="preserve">(приложение изложено с изменениями, внесенными решением Думы </w:t>
      </w:r>
      <w:hyperlink r:id="rId5" w:tooltip="решение от 06.06.2019 0:00:00 №421 Дума Березовского района&#10;&#10;О внесении изменений в решение Думы Березовского района от 13 сентября 2018 года № 310 " w:history="1">
        <w:r w:rsidRPr="008176A6">
          <w:rPr>
            <w:rStyle w:val="a3"/>
            <w:rFonts w:ascii="Times New Roman" w:hAnsi="Times New Roman"/>
            <w:i/>
            <w:color w:val="auto"/>
            <w:sz w:val="28"/>
          </w:rPr>
          <w:t>от 06.06.2019 № 421</w:t>
        </w:r>
      </w:hyperlink>
      <w:r w:rsidRPr="008176A6">
        <w:rPr>
          <w:rFonts w:ascii="Times New Roman" w:hAnsi="Times New Roman"/>
          <w:i/>
          <w:sz w:val="28"/>
        </w:rPr>
        <w:t>)</w:t>
      </w:r>
    </w:p>
    <w:p w:rsidR="008176A6" w:rsidRPr="008176A6" w:rsidRDefault="008176A6" w:rsidP="008176A6">
      <w:pPr>
        <w:ind w:left="567" w:firstLine="0"/>
        <w:jc w:val="right"/>
        <w:rPr>
          <w:rFonts w:ascii="Times New Roman" w:hAnsi="Times New Roman"/>
          <w:b/>
          <w:bCs/>
          <w:kern w:val="28"/>
          <w:sz w:val="36"/>
          <w:szCs w:val="32"/>
        </w:rPr>
      </w:pPr>
    </w:p>
    <w:p w:rsidR="008176A6" w:rsidRPr="008176A6" w:rsidRDefault="008176A6" w:rsidP="008176A6">
      <w:pPr>
        <w:keepNext/>
        <w:ind w:firstLine="720"/>
        <w:jc w:val="center"/>
        <w:outlineLvl w:val="1"/>
        <w:rPr>
          <w:rFonts w:ascii="Times New Roman" w:hAnsi="Times New Roman"/>
          <w:b/>
          <w:bCs/>
          <w:iCs/>
          <w:sz w:val="32"/>
          <w:szCs w:val="28"/>
        </w:rPr>
      </w:pPr>
      <w:r w:rsidRPr="008176A6">
        <w:rPr>
          <w:rFonts w:ascii="Times New Roman" w:hAnsi="Times New Roman"/>
          <w:b/>
          <w:bCs/>
          <w:iCs/>
          <w:sz w:val="32"/>
          <w:szCs w:val="28"/>
        </w:rPr>
        <w:t>ПОЛОЖЕНИЕ</w:t>
      </w:r>
    </w:p>
    <w:p w:rsidR="008176A6" w:rsidRPr="008176A6" w:rsidRDefault="008176A6" w:rsidP="008176A6">
      <w:pPr>
        <w:keepNext/>
        <w:ind w:firstLine="720"/>
        <w:jc w:val="center"/>
        <w:outlineLvl w:val="1"/>
        <w:rPr>
          <w:rFonts w:ascii="Times New Roman" w:hAnsi="Times New Roman"/>
          <w:b/>
          <w:bCs/>
          <w:iCs/>
          <w:sz w:val="32"/>
          <w:szCs w:val="28"/>
        </w:rPr>
      </w:pPr>
      <w:r w:rsidRPr="008176A6">
        <w:rPr>
          <w:rFonts w:ascii="Times New Roman" w:hAnsi="Times New Roman"/>
          <w:b/>
          <w:bCs/>
          <w:iCs/>
          <w:sz w:val="32"/>
          <w:szCs w:val="28"/>
        </w:rPr>
        <w:t>о контрольн</w:t>
      </w:r>
      <w:bookmarkStart w:id="1" w:name="_GoBack"/>
      <w:bookmarkEnd w:id="1"/>
      <w:r w:rsidRPr="008176A6">
        <w:rPr>
          <w:rFonts w:ascii="Times New Roman" w:hAnsi="Times New Roman"/>
          <w:b/>
          <w:bCs/>
          <w:iCs/>
          <w:sz w:val="32"/>
          <w:szCs w:val="28"/>
        </w:rPr>
        <w:t>о-счетной палате Березовского района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1. Статус контрольно-счетной палаты Березовского района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1. Контрольно-счетная палата Березовского района (далее-контрольно-счетная палата) является постоянно действующим органом внешнего муниципального финансового контроля Березовского района, образуемым Думой Березовского района (далее-Дума района) и подотчетным ей.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snapToGrid w:val="0"/>
          <w:sz w:val="28"/>
        </w:rPr>
        <w:t xml:space="preserve">2. </w:t>
      </w:r>
      <w:r w:rsidRPr="008176A6">
        <w:rPr>
          <w:rFonts w:ascii="Times New Roman" w:hAnsi="Times New Roman"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Думы района.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  <w:r w:rsidRPr="008176A6">
        <w:rPr>
          <w:rFonts w:ascii="Times New Roman" w:hAnsi="Times New Roman"/>
          <w:sz w:val="28"/>
          <w:szCs w:val="28"/>
        </w:rPr>
        <w:t>4</w:t>
      </w:r>
      <w:r w:rsidRPr="008176A6">
        <w:rPr>
          <w:rFonts w:ascii="Times New Roman" w:hAnsi="Times New Roman"/>
          <w:sz w:val="28"/>
        </w:rPr>
        <w:t xml:space="preserve">. </w:t>
      </w:r>
      <w:r w:rsidRPr="008176A6">
        <w:rPr>
          <w:rFonts w:ascii="Times New Roman" w:hAnsi="Times New Roman"/>
          <w:sz w:val="28"/>
          <w:szCs w:val="28"/>
        </w:rPr>
        <w:t>Контрольно-счетная палата</w:t>
      </w:r>
      <w:r w:rsidRPr="008176A6">
        <w:rPr>
          <w:rFonts w:ascii="Times New Roman" w:hAnsi="Times New Roman"/>
          <w:sz w:val="28"/>
        </w:rPr>
        <w:t xml:space="preserve"> </w:t>
      </w:r>
      <w:r w:rsidRPr="008176A6">
        <w:rPr>
          <w:rFonts w:ascii="Times New Roman" w:hAnsi="Times New Roman"/>
          <w:sz w:val="28"/>
          <w:szCs w:val="28"/>
        </w:rPr>
        <w:t>не</w:t>
      </w:r>
      <w:r w:rsidRPr="008176A6">
        <w:rPr>
          <w:rFonts w:ascii="Times New Roman" w:hAnsi="Times New Roman"/>
          <w:sz w:val="28"/>
        </w:rPr>
        <w:t xml:space="preserve"> </w:t>
      </w:r>
      <w:r w:rsidRPr="008176A6">
        <w:rPr>
          <w:rFonts w:ascii="Times New Roman" w:hAnsi="Times New Roman"/>
          <w:sz w:val="28"/>
          <w:szCs w:val="28"/>
        </w:rPr>
        <w:t>является юридическим лицом, имеет печать, штампы и бланк со своим наименованием и с изображением герба муниципального образования.</w:t>
      </w: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  <w:r w:rsidRPr="008176A6">
        <w:rPr>
          <w:rFonts w:ascii="Times New Roman" w:hAnsi="Times New Roman"/>
          <w:snapToGrid w:val="0"/>
          <w:sz w:val="28"/>
        </w:rPr>
        <w:t xml:space="preserve">5. Местонахождение контрольно-счетной палаты: </w:t>
      </w:r>
      <w:proofErr w:type="spellStart"/>
      <w:r w:rsidRPr="008176A6">
        <w:rPr>
          <w:rFonts w:ascii="Times New Roman" w:hAnsi="Times New Roman"/>
          <w:snapToGrid w:val="0"/>
          <w:sz w:val="28"/>
        </w:rPr>
        <w:t>пгт</w:t>
      </w:r>
      <w:proofErr w:type="spellEnd"/>
      <w:r w:rsidRPr="008176A6">
        <w:rPr>
          <w:rFonts w:ascii="Times New Roman" w:hAnsi="Times New Roman"/>
          <w:snapToGrid w:val="0"/>
          <w:sz w:val="28"/>
        </w:rPr>
        <w:t>. Березово, ул. Астраханцева, дом 54, Ханты-Мансийский автономный округ-Югра, Тюменская область, 628140.</w:t>
      </w:r>
    </w:p>
    <w:p w:rsidR="008176A6" w:rsidRPr="008176A6" w:rsidRDefault="008176A6" w:rsidP="008176A6">
      <w:pPr>
        <w:ind w:firstLine="540"/>
        <w:jc w:val="center"/>
        <w:rPr>
          <w:rFonts w:ascii="Times New Roman" w:hAnsi="Times New Roman"/>
          <w:snapToGrid w:val="0"/>
          <w:sz w:val="28"/>
        </w:rPr>
      </w:pPr>
    </w:p>
    <w:p w:rsidR="008176A6" w:rsidRPr="008176A6" w:rsidRDefault="008176A6" w:rsidP="008176A6">
      <w:pPr>
        <w:ind w:firstLine="54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2. Правовые основы деятельности контрольно-счетной палаты</w:t>
      </w: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  <w:proofErr w:type="gramStart"/>
      <w:r w:rsidRPr="008176A6">
        <w:rPr>
          <w:rFonts w:ascii="Times New Roman" w:hAnsi="Times New Roman"/>
          <w:snapToGrid w:val="0"/>
          <w:sz w:val="28"/>
        </w:rPr>
        <w:t xml:space="preserve">В своей деятельности контрольно-счетная палата руководствуется </w:t>
      </w:r>
      <w:hyperlink r:id="rId6" w:history="1">
        <w:r w:rsidRPr="008176A6">
          <w:rPr>
            <w:rStyle w:val="a3"/>
            <w:rFonts w:ascii="Times New Roman" w:hAnsi="Times New Roman"/>
            <w:snapToGrid w:val="0"/>
            <w:color w:val="auto"/>
            <w:sz w:val="28"/>
          </w:rPr>
          <w:t>Конституцией Российской Федерации</w:t>
        </w:r>
      </w:hyperlink>
      <w:r w:rsidRPr="008176A6">
        <w:rPr>
          <w:rFonts w:ascii="Times New Roman" w:hAnsi="Times New Roman"/>
          <w:snapToGrid w:val="0"/>
          <w:sz w:val="28"/>
        </w:rPr>
        <w:t xml:space="preserve">, </w:t>
      </w:r>
      <w:hyperlink r:id="rId7" w:history="1">
        <w:r w:rsidRPr="008176A6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Бюджетным кодексом</w:t>
        </w:r>
      </w:hyperlink>
      <w:r w:rsidRPr="008176A6">
        <w:rPr>
          <w:rFonts w:ascii="Times New Roman" w:hAnsi="Times New Roman"/>
          <w:iCs/>
          <w:sz w:val="28"/>
          <w:szCs w:val="28"/>
        </w:rPr>
        <w:t xml:space="preserve"> Российской Федерации,</w:t>
      </w:r>
      <w:r w:rsidRPr="008176A6">
        <w:rPr>
          <w:rFonts w:ascii="Times New Roman" w:hAnsi="Times New Roman"/>
          <w:sz w:val="28"/>
          <w:szCs w:val="28"/>
        </w:rPr>
        <w:t xml:space="preserve"> </w:t>
      </w:r>
      <w:r w:rsidRPr="008176A6">
        <w:rPr>
          <w:rFonts w:ascii="Times New Roman" w:hAnsi="Times New Roman"/>
          <w:iCs/>
          <w:sz w:val="28"/>
          <w:szCs w:val="28"/>
        </w:rPr>
        <w:t>Федеральным законом от 07.02.2011</w:t>
      </w:r>
      <w:hyperlink r:id="rId8" w:history="1">
        <w:r w:rsidRPr="008176A6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 xml:space="preserve"> № 6-ФЗ «Об общих принципах</w:t>
        </w:r>
      </w:hyperlink>
      <w:r w:rsidRPr="008176A6">
        <w:rPr>
          <w:rFonts w:ascii="Times New Roman" w:hAnsi="Times New Roman"/>
          <w:iCs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 (далее-Федеральный закон № 6-ФЗ), иными федеральными законами и нормативными правовыми актами Российской Федерации, </w:t>
      </w:r>
      <w:r w:rsidRPr="008176A6">
        <w:rPr>
          <w:rFonts w:ascii="Times New Roman" w:hAnsi="Times New Roman"/>
          <w:snapToGrid w:val="0"/>
          <w:sz w:val="28"/>
        </w:rPr>
        <w:t>законодательством Ханты-Мансийского автономного округа-Югры, уставом Березовского района и иными муниципальными правовыми актами Березовского района, договорами и</w:t>
      </w:r>
      <w:proofErr w:type="gramEnd"/>
      <w:r w:rsidRPr="008176A6">
        <w:rPr>
          <w:rFonts w:ascii="Times New Roman" w:hAnsi="Times New Roman"/>
          <w:snapToGrid w:val="0"/>
          <w:sz w:val="28"/>
        </w:rPr>
        <w:t xml:space="preserve"> соглашениями, заключенными Думой района</w:t>
      </w:r>
      <w:r w:rsidRPr="008176A6">
        <w:rPr>
          <w:rFonts w:ascii="Times New Roman" w:hAnsi="Times New Roman"/>
          <w:iCs/>
          <w:sz w:val="28"/>
          <w:szCs w:val="28"/>
        </w:rPr>
        <w:t>.</w:t>
      </w: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3. Принципы деятельности контрольно-счетной палаты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Контрольно-счетная палата осуществляет свою деятельность на основе принципов законности, объективности, эффективности, независимости и гласности.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4. Состав и структура контрольно-счетной палаты</w:t>
      </w: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  <w:r w:rsidRPr="008176A6">
        <w:rPr>
          <w:rFonts w:ascii="Times New Roman" w:hAnsi="Times New Roman"/>
          <w:snapToGrid w:val="0"/>
          <w:sz w:val="28"/>
        </w:rPr>
        <w:t>1. Контрольно-счетная палата формируется Думой района и состоит из председателя, аудитора и аппарата контрольно-счетной палаты.</w:t>
      </w:r>
    </w:p>
    <w:p w:rsidR="008176A6" w:rsidRPr="008176A6" w:rsidRDefault="008176A6" w:rsidP="008176A6">
      <w:pPr>
        <w:ind w:firstLine="540"/>
        <w:rPr>
          <w:rFonts w:ascii="Times New Roman" w:hAnsi="Times New Roman"/>
          <w:i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</w:t>
      </w:r>
      <w:r w:rsidRPr="008176A6">
        <w:rPr>
          <w:rFonts w:ascii="Times New Roman" w:hAnsi="Times New Roman"/>
          <w:snapToGrid w:val="0"/>
          <w:sz w:val="28"/>
        </w:rPr>
        <w:t xml:space="preserve"> В состав аппарата входят инспекторы контрольно-счетной палаты, исполняющие обязанности по организации и непосредственному проведению внешнего муниципального финансового контроля.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Председатель, аудитор и инспекторы замещают должности муниципальной службы.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4. Срок полномочий председателя и аудитора контрольно-счетной палаты составляет пять лет. </w:t>
      </w: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  <w:r w:rsidRPr="008176A6">
        <w:rPr>
          <w:rFonts w:ascii="Times New Roman" w:hAnsi="Times New Roman"/>
          <w:snapToGrid w:val="0"/>
          <w:sz w:val="28"/>
        </w:rPr>
        <w:t>5. Права, обязанности и ответственность должностных лиц контрольно-счетной палаты, учрежденных для обеспечения исполнения полномочий контрольно-счетной палаты, определяются Федеральным законом № 6-ФЗ, федеральным законодательством и законодательством Ханты-Мансийского автономного округа-Югры о муниципальной службе, настоящим Положением и иными нормативными правовыми актами, содержащими нормы трудового права.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6. Структура и штатная численность контрольно-счетной палаты утверждается Думой района по предложению председателя Думы района. 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7. Штатное расписание контрольно-счетной палаты утверждается председателем Думы района исходя из возложенных на контрольно-счетную палату полномочий.</w:t>
      </w: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 xml:space="preserve">Статья 5. Порядок назначения на должность председателя и аудитора контрольно-счетной палаты 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1. Председатель и аудитор контрольно-счетной палаты назначаются на должность Думой района.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2. Правом внесения в Думу района предложений о кандидатурах на должность председателя контрольно-счетной палаты обладают: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1) председатель Думы района;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2) депутаты Думы района-не менее одной трети от установленного числа депутатов Думы района;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3) глава района.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 xml:space="preserve">3. Предложение о кандидатурах на должность председателя контрольно-счетной палаты представляются в Думу района не позднее, чем за два месяца до истечения срока полномочий действующего председателя контрольно-счетной палаты, а в случаях досрочного прекращения полномочий </w:t>
      </w:r>
      <w:r w:rsidRPr="008176A6">
        <w:rPr>
          <w:rFonts w:ascii="Times New Roman" w:hAnsi="Times New Roman"/>
          <w:iCs/>
          <w:sz w:val="28"/>
          <w:szCs w:val="28"/>
        </w:rPr>
        <w:lastRenderedPageBreak/>
        <w:t>председателя контрольно-счетной палаты-в двухнедельный срок с момента досрочного прекращения полномочий.</w:t>
      </w:r>
    </w:p>
    <w:p w:rsidR="008176A6" w:rsidRPr="008176A6" w:rsidRDefault="008176A6" w:rsidP="008176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4. Предложения о кандидатуре на должность аудитора вносится в </w:t>
      </w:r>
      <w:r w:rsidRPr="008176A6">
        <w:rPr>
          <w:rFonts w:ascii="Times New Roman" w:hAnsi="Times New Roman"/>
          <w:spacing w:val="-4"/>
          <w:sz w:val="28"/>
          <w:szCs w:val="28"/>
        </w:rPr>
        <w:t>Думу района председателем контрольно-счетной палаты в сроки, установленные пунктом 3 настоящей статьи</w:t>
      </w:r>
      <w:r w:rsidRPr="008176A6">
        <w:rPr>
          <w:rFonts w:ascii="Times New Roman" w:hAnsi="Times New Roman"/>
          <w:sz w:val="28"/>
          <w:szCs w:val="28"/>
        </w:rPr>
        <w:t xml:space="preserve">. </w:t>
      </w:r>
    </w:p>
    <w:p w:rsidR="008176A6" w:rsidRPr="008176A6" w:rsidRDefault="008176A6" w:rsidP="008176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6. Требования к кандидатурам на должности председателя и аудитора контрольно-счетной палаты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  <w:u w:val="single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 xml:space="preserve">1. </w:t>
      </w:r>
      <w:r w:rsidRPr="008176A6">
        <w:rPr>
          <w:rFonts w:ascii="Times New Roman" w:hAnsi="Times New Roman"/>
          <w:sz w:val="28"/>
          <w:szCs w:val="28"/>
        </w:rPr>
        <w:t xml:space="preserve">На должность председателя контрольно-счетной палаты назначается гражданин Российской Федерации, имеющий высшее профессиональное образование, не менее четырех лет стажа муниципальной службы или стажа работы по специальности, направлению подготовки в области государственного или муниципального управления, государственного или муниципального контроля (аудита), экономики, финансов, юриспруденции. 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На должность аудитора контрольно-счетной палаты назначается гражданин Российской Федерации, имеющий высшее профессиональное образование, стаж муниципальной службы не менее двух лет стажа муниципальной службы или стажа работы по специальности, направлению подготовки в области государственного или муниципального управления, государственного или муниципального контроля (аудита), экономики, финансов, юриспруденции.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3.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1) наличия у него неснятой или непогашенной судимости;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4) выхода из гражданства Российской Федерации или приобретения гражданства иностранного государства,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5) наличия оснований, предусмотренных частью 5 настоящей статьи.</w:t>
      </w:r>
    </w:p>
    <w:p w:rsidR="008176A6" w:rsidRPr="008176A6" w:rsidRDefault="008176A6" w:rsidP="008176A6">
      <w:pPr>
        <w:autoSpaceDE w:val="0"/>
        <w:autoSpaceDN w:val="0"/>
        <w:adjustRightInd w:val="0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8176A6">
        <w:rPr>
          <w:rFonts w:ascii="Times New Roman" w:hAnsi="Times New Roman"/>
          <w:i/>
          <w:iCs/>
          <w:sz w:val="28"/>
          <w:szCs w:val="28"/>
        </w:rPr>
        <w:t>(</w:t>
      </w:r>
      <w:r w:rsidRPr="008176A6">
        <w:rPr>
          <w:rFonts w:ascii="Times New Roman" w:hAnsi="Times New Roman"/>
          <w:bCs/>
          <w:i/>
          <w:sz w:val="28"/>
          <w:szCs w:val="28"/>
        </w:rPr>
        <w:t xml:space="preserve">статья 6 части 3 дополнена пунктом 5 в редакции решения Думы района </w:t>
      </w:r>
      <w:hyperlink r:id="rId9" w:history="1">
        <w:r w:rsidRPr="008176A6">
          <w:rPr>
            <w:rStyle w:val="a3"/>
            <w:rFonts w:ascii="Times New Roman" w:hAnsi="Times New Roman"/>
            <w:bCs/>
            <w:i/>
            <w:color w:val="auto"/>
            <w:sz w:val="28"/>
            <w:szCs w:val="28"/>
          </w:rPr>
          <w:t>от 06.06.2019 № 421</w:t>
        </w:r>
      </w:hyperlink>
      <w:r w:rsidRPr="008176A6">
        <w:rPr>
          <w:rFonts w:ascii="Times New Roman" w:hAnsi="Times New Roman"/>
          <w:i/>
          <w:iCs/>
          <w:sz w:val="28"/>
          <w:szCs w:val="28"/>
        </w:rPr>
        <w:t>)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 xml:space="preserve">4. 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8176A6">
        <w:rPr>
          <w:rFonts w:ascii="Times New Roman" w:hAnsi="Times New Roman"/>
          <w:iCs/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 xml:space="preserve">5. Председатель и аудитор контрольно-счетной палаты </w:t>
      </w:r>
      <w:r w:rsidRPr="008176A6">
        <w:rPr>
          <w:rFonts w:ascii="Times New Roman" w:hAnsi="Times New Roman"/>
          <w:sz w:val="28"/>
          <w:szCs w:val="28"/>
        </w:rPr>
        <w:t>не могут состоять в близком родстве или свойстве (родители, супруги, дети, братья, сестры, а также братья, сестры, родители и дети супругов) между собой, а также с председателем Думы района, главой района, руководителями судебных и правоохранительных органов, расположенных на территории Березовского района.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 xml:space="preserve">6. </w:t>
      </w:r>
      <w:proofErr w:type="gramStart"/>
      <w:r w:rsidRPr="008176A6">
        <w:rPr>
          <w:rFonts w:ascii="Times New Roman" w:hAnsi="Times New Roman"/>
          <w:iCs/>
          <w:sz w:val="28"/>
          <w:szCs w:val="28"/>
        </w:rPr>
        <w:t>Лица, претендующие на замещение должности председателя и аудитора контрольно-счетной палаты,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Федерации, Ханты-Мансийского автономного округа-Югры и нормативными правовыми актами Березовского района.</w:t>
      </w:r>
      <w:proofErr w:type="gramEnd"/>
    </w:p>
    <w:p w:rsidR="008176A6" w:rsidRPr="008176A6" w:rsidRDefault="008176A6" w:rsidP="008176A6">
      <w:pPr>
        <w:ind w:left="567" w:firstLine="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7. Порядок рассмотрения кандидатур на должность председателя и аудитора контрольно-счетной палаты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1. Рассмотрение кандидатур на должность председателя или аудитора контрольно-счетной палаты проводится при наличии предложения по одной или двум кандидатурам. Голосование по назначению на должность председателя контрольно-счетной палаты является тайным, по назначению на должность аудитора контрольно-счетной </w:t>
      </w:r>
      <w:proofErr w:type="gramStart"/>
      <w:r w:rsidRPr="008176A6">
        <w:rPr>
          <w:rFonts w:ascii="Times New Roman" w:hAnsi="Times New Roman"/>
          <w:sz w:val="28"/>
          <w:szCs w:val="28"/>
        </w:rPr>
        <w:t>палаты-открытым</w:t>
      </w:r>
      <w:proofErr w:type="gramEnd"/>
      <w:r w:rsidRPr="008176A6">
        <w:rPr>
          <w:rFonts w:ascii="Times New Roman" w:hAnsi="Times New Roman"/>
          <w:sz w:val="28"/>
          <w:szCs w:val="28"/>
        </w:rPr>
        <w:t xml:space="preserve">. </w:t>
      </w:r>
    </w:p>
    <w:p w:rsidR="008176A6" w:rsidRPr="008176A6" w:rsidRDefault="008176A6" w:rsidP="008176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Лица, обладающие правом внесения кандидатур на должность председателя или аудитора контрольно-счетной палаты, определенные пунктами 2 и 4 статьи 5 настоящего Положения, внесшие предложения о кандидатурах на должность председателя и (или) аудитора контрольно-счетной палаты, либо уполномоченные ими лица, представляют депутатам информацию о кандидатах (краткая биографическая справка, опыт работы). Депутаты Думы района могут задавать кандидатам вопросы, связанные с исполнением обязанностей по соответствующей должности.</w:t>
      </w:r>
    </w:p>
    <w:p w:rsidR="008176A6" w:rsidRPr="008176A6" w:rsidRDefault="008176A6" w:rsidP="008176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Кандидат считается назначенным на должность председателя и (или) аудитора контрольно-счетной палаты по итогам голосования, если за него проголосовало большинство от установленного числа депутатов Думы района.</w:t>
      </w:r>
    </w:p>
    <w:p w:rsidR="008176A6" w:rsidRPr="008176A6" w:rsidRDefault="008176A6" w:rsidP="008176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4. В случае если голосование не состоялось, на следующем заседании Думы района голосование проводится повторно. В указанный период могут быть внесены новые предложения о кандидатурах на должность председателя и (или) аудитора контрольно-счетной палаты.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  <w:u w:val="single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8. Гарантии статуса должностных лиц контрольно-счетной палаты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  <w:u w:val="single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lastRenderedPageBreak/>
        <w:t>1. Председатель, аудитор и инспекторы контрольно-счетной палаты являются должностными лицами контрольно-счетной палаты.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8176A6">
        <w:rPr>
          <w:rFonts w:ascii="Times New Roman" w:hAnsi="Times New Roman"/>
          <w:iCs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  <w:proofErr w:type="gramEnd"/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  <w:r w:rsidRPr="008176A6">
        <w:rPr>
          <w:rFonts w:ascii="Times New Roman" w:hAnsi="Times New Roman"/>
          <w:iCs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Cs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9. Полномочия контрольно-счетной палаты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1. Контрольно-счетная палата осуществляет следующие полномочия: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8176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6A6">
        <w:rPr>
          <w:rFonts w:ascii="Times New Roman" w:hAnsi="Times New Roman"/>
          <w:sz w:val="28"/>
          <w:szCs w:val="28"/>
        </w:rPr>
        <w:t xml:space="preserve"> исполнением бюджета Березовского района;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2) экспертиза проектов бюджета Березовского района;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3) внешняя проверка годового отчета об исполнении бюджета Березовского района;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4) организация и осуществление </w:t>
      </w:r>
      <w:proofErr w:type="gramStart"/>
      <w:r w:rsidRPr="008176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76A6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Березовского района, а также средств, получаемых бюджетом Березовского района из иных источников, предусмотренных законодательством Российской Федерации и Ханты-Мансийского автономного округа - Югры;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8176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6A6"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Березовский район, в том числе охраняемыми результатами интеллектуальной деятельности и средствами индивидуализации, принадлежащими муниципальному образованию Березовский район;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176A6"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Березовского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Березовского района и имущества, находящегося в собственности муниципального образования Березовский район;</w:t>
      </w:r>
      <w:proofErr w:type="gramEnd"/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lastRenderedPageBreak/>
        <w:t>7) 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муниципального образования Березовский район, а также муниципальных программ;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8) анализ бюджетного процесса в муниципальном образовании Березовский район и подготовка предложений, направленных на его совершенствование;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9) подготовка информации о ходе исполнения бюджета Березовского района, о результатах проведенных контрольных и экспертно-аналитических мероприятий и представление такой информации в Думу района и главе района;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10) </w:t>
      </w:r>
      <w:proofErr w:type="gramStart"/>
      <w:r w:rsidRPr="008176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6A6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Березовского района, поступивших в бюджеты поселений, входящих в состав муниципального образования Березовский район;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11) аудит (в пределах своих полномочий) в сфере закупок товаров, работ, услуг для обеспечения муниципальных нужд (далее-аудит в сфере закупок);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12) участие (в пределах своих полномочий) в мероприятиях, направленных на противодействие коррупции;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Березовского района и нормативными правовыми актами Думы района.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Аудит в сфере закупок осуществляется контрольно-счетной палатой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Контрольно-счетная палата, в соответствии с соглашениями, заключенными Думой района с представительными органами поселений, может осуществлять полномочия органов внешнего муниципального финансового контроля поселений, входящих в состав муниципального образования Березовский район.</w:t>
      </w:r>
    </w:p>
    <w:p w:rsidR="008176A6" w:rsidRPr="008176A6" w:rsidRDefault="008176A6" w:rsidP="008176A6">
      <w:pPr>
        <w:tabs>
          <w:tab w:val="left" w:pos="540"/>
        </w:tabs>
        <w:ind w:firstLine="480"/>
        <w:outlineLvl w:val="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4. Внешний муниципальный финансовый контроль осуществляется контрольно-счетной палатой: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48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Березовский район;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480"/>
        <w:rPr>
          <w:rFonts w:ascii="Times New Roman" w:hAnsi="Times New Roman"/>
          <w:sz w:val="28"/>
          <w:szCs w:val="28"/>
        </w:rPr>
      </w:pPr>
      <w:proofErr w:type="gramStart"/>
      <w:r w:rsidRPr="008176A6">
        <w:rPr>
          <w:rFonts w:ascii="Times New Roman" w:hAnsi="Times New Roman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Березовского района в порядке контроля за деятельностью главных распорядителей (распорядителей) и получателей средств бюджета Березовского района, предоставивших указанные средства, в случаях, если </w:t>
      </w:r>
      <w:r w:rsidRPr="008176A6">
        <w:rPr>
          <w:rFonts w:ascii="Times New Roman" w:hAnsi="Times New Roman"/>
          <w:sz w:val="28"/>
          <w:szCs w:val="28"/>
        </w:rPr>
        <w:lastRenderedPageBreak/>
        <w:t>возможность проверок указанных организаций установлена в договорах о предоставлении субсидий, кредитов, гарантий за счет средств бюджета Березовского района.</w:t>
      </w:r>
      <w:proofErr w:type="gramEnd"/>
    </w:p>
    <w:p w:rsidR="008176A6" w:rsidRPr="008176A6" w:rsidRDefault="008176A6" w:rsidP="008176A6">
      <w:pPr>
        <w:tabs>
          <w:tab w:val="left" w:pos="307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10. Формы осуществления контрольно-счетной палатой внешнего муниципального финансового контроля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11. Стандарты внешнего муниципального финансового контроля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1. Контрольно-счетная палата при осуществлении внешнего муниципального финансового контроля руководствуется законодательством Российской Федерации, законодательством Ханты-Мансийского автономного округа-Югры, муниципальными правовыми актами Березовского района, а также стандартами внешнего муниципального финансового контроля.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2. </w:t>
      </w:r>
      <w:r w:rsidRPr="008176A6">
        <w:rPr>
          <w:rFonts w:ascii="Times New Roman" w:hAnsi="Times New Roman"/>
          <w:bCs/>
          <w:sz w:val="28"/>
          <w:szCs w:val="28"/>
        </w:rPr>
        <w:t>Разработка и утверждение с</w:t>
      </w:r>
      <w:r w:rsidRPr="008176A6">
        <w:rPr>
          <w:rFonts w:ascii="Times New Roman" w:hAnsi="Times New Roman"/>
          <w:sz w:val="28"/>
          <w:szCs w:val="28"/>
        </w:rPr>
        <w:t>тандартов внешнего муниципального финансового контроля</w:t>
      </w:r>
      <w:r w:rsidRPr="008176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76A6">
        <w:rPr>
          <w:rFonts w:ascii="Times New Roman" w:hAnsi="Times New Roman"/>
          <w:sz w:val="28"/>
          <w:szCs w:val="28"/>
        </w:rPr>
        <w:t>осуществляется контрольно-счетной палатой: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Счетной палатой Ханты-Мансийского автономного округа-Югры;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176A6" w:rsidRPr="008176A6" w:rsidRDefault="008176A6" w:rsidP="008176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4. Стандарты внешнего муниципального финансового контроля не должны противоречить законодательству Российской Федерации и законодательству Ханты-Мансийского автономного округа-Югры.</w:t>
      </w:r>
    </w:p>
    <w:p w:rsidR="008176A6" w:rsidRPr="008176A6" w:rsidRDefault="008176A6" w:rsidP="008176A6">
      <w:pPr>
        <w:ind w:left="567" w:firstLine="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ind w:firstLine="720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12. Планирование деятельности контрольно-счетной палаты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lastRenderedPageBreak/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8176A6" w:rsidRPr="008176A6" w:rsidRDefault="008176A6" w:rsidP="008176A6">
      <w:pPr>
        <w:snapToGrid w:val="0"/>
        <w:ind w:firstLine="72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План работы контрольно-счетной палаты на очередной год утверждается в срок до 30 декабря текущего года.</w:t>
      </w:r>
    </w:p>
    <w:p w:rsidR="008176A6" w:rsidRPr="008176A6" w:rsidRDefault="008176A6" w:rsidP="008176A6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района, предложений и запросов главы района, направленных в контрольно-счетную палату до 15 декабря года, предшествующего </w:t>
      </w:r>
      <w:proofErr w:type="gramStart"/>
      <w:r w:rsidRPr="008176A6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8176A6">
        <w:rPr>
          <w:rFonts w:ascii="Times New Roman" w:hAnsi="Times New Roman"/>
          <w:sz w:val="28"/>
          <w:szCs w:val="28"/>
        </w:rPr>
        <w:t>.</w:t>
      </w:r>
    </w:p>
    <w:p w:rsidR="008176A6" w:rsidRPr="008176A6" w:rsidRDefault="008176A6" w:rsidP="008176A6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4. Поступившие в соответствии с пунктом 3 настоящей статьи поручения, предложения и запросы по изменению плана работы контрольно-счетной палаты в текущем году рассматриваются контрольно-счетной палатой в 10-дневный срок со дня поступления. </w:t>
      </w:r>
    </w:p>
    <w:p w:rsidR="008176A6" w:rsidRPr="008176A6" w:rsidRDefault="008176A6" w:rsidP="008176A6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keepNext/>
        <w:spacing w:before="240" w:after="6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13. Регламент контрольно-счетной палаты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ind w:firstLine="660"/>
        <w:rPr>
          <w:rFonts w:ascii="Times New Roman" w:hAnsi="Times New Roman"/>
          <w:snapToGrid w:val="0"/>
          <w:sz w:val="28"/>
        </w:rPr>
      </w:pPr>
      <w:r w:rsidRPr="008176A6">
        <w:rPr>
          <w:rFonts w:ascii="Times New Roman" w:hAnsi="Times New Roman"/>
          <w:snapToGrid w:val="0"/>
          <w:sz w:val="28"/>
        </w:rPr>
        <w:t>1. Содержание направлений деятельности контрольно-счетной палаты, распределение обязанностей между должностными лицами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8176A6" w:rsidRPr="008176A6" w:rsidRDefault="008176A6" w:rsidP="008176A6">
      <w:pPr>
        <w:ind w:firstLine="660"/>
        <w:rPr>
          <w:rFonts w:ascii="Times New Roman" w:hAnsi="Times New Roman"/>
          <w:snapToGrid w:val="0"/>
          <w:sz w:val="28"/>
          <w:szCs w:val="28"/>
        </w:rPr>
      </w:pPr>
      <w:r w:rsidRPr="008176A6">
        <w:rPr>
          <w:rFonts w:ascii="Times New Roman" w:hAnsi="Times New Roman"/>
          <w:snapToGrid w:val="0"/>
          <w:sz w:val="28"/>
        </w:rPr>
        <w:t>2.</w:t>
      </w:r>
      <w:r w:rsidRPr="008176A6">
        <w:rPr>
          <w:rFonts w:ascii="Times New Roman" w:hAnsi="Times New Roman"/>
          <w:sz w:val="28"/>
        </w:rPr>
        <w:t xml:space="preserve"> </w:t>
      </w:r>
      <w:r w:rsidRPr="008176A6">
        <w:rPr>
          <w:rFonts w:ascii="Times New Roman" w:hAnsi="Times New Roman"/>
          <w:sz w:val="28"/>
          <w:szCs w:val="28"/>
        </w:rPr>
        <w:t>Регламент контрольно-счетной палаты утверждается председателем</w:t>
      </w:r>
      <w:r w:rsidRPr="008176A6">
        <w:rPr>
          <w:rFonts w:ascii="Times New Roman" w:hAnsi="Times New Roman"/>
          <w:i/>
          <w:sz w:val="28"/>
          <w:szCs w:val="28"/>
        </w:rPr>
        <w:t xml:space="preserve"> </w:t>
      </w:r>
      <w:r w:rsidRPr="008176A6">
        <w:rPr>
          <w:rFonts w:ascii="Times New Roman" w:hAnsi="Times New Roman"/>
          <w:sz w:val="28"/>
          <w:szCs w:val="28"/>
        </w:rPr>
        <w:t>контрольно-счетной палаты.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  <w:bookmarkStart w:id="2" w:name="14"/>
      <w:bookmarkEnd w:id="2"/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14. Полномочия председателя и аудитора контрольно-счетной палаты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shd w:val="clear" w:color="auto" w:fill="FFFFFF"/>
        <w:tabs>
          <w:tab w:val="left" w:pos="1042"/>
        </w:tabs>
        <w:ind w:firstLine="709"/>
        <w:rPr>
          <w:rFonts w:ascii="Times New Roman" w:hAnsi="Times New Roman"/>
          <w:sz w:val="28"/>
        </w:rPr>
      </w:pPr>
      <w:r w:rsidRPr="008176A6">
        <w:rPr>
          <w:rFonts w:ascii="Times New Roman" w:hAnsi="Times New Roman"/>
          <w:snapToGrid w:val="0"/>
          <w:sz w:val="28"/>
        </w:rPr>
        <w:t>1</w:t>
      </w:r>
      <w:r w:rsidRPr="008176A6">
        <w:rPr>
          <w:rFonts w:ascii="Times New Roman" w:hAnsi="Times New Roman"/>
          <w:spacing w:val="-15"/>
          <w:sz w:val="28"/>
          <w:szCs w:val="28"/>
        </w:rPr>
        <w:t xml:space="preserve">. </w:t>
      </w:r>
      <w:r w:rsidRPr="008176A6">
        <w:rPr>
          <w:rFonts w:ascii="Times New Roman" w:hAnsi="Times New Roman"/>
          <w:spacing w:val="-2"/>
          <w:sz w:val="28"/>
          <w:szCs w:val="28"/>
        </w:rPr>
        <w:t>Председатель контрольно-счетной палаты:</w:t>
      </w:r>
    </w:p>
    <w:p w:rsidR="008176A6" w:rsidRPr="008176A6" w:rsidRDefault="008176A6" w:rsidP="008176A6">
      <w:pPr>
        <w:shd w:val="clear" w:color="auto" w:fill="FFFFFF"/>
        <w:tabs>
          <w:tab w:val="left" w:pos="1042"/>
        </w:tabs>
        <w:ind w:firstLine="709"/>
        <w:rPr>
          <w:rFonts w:ascii="Times New Roman" w:hAnsi="Times New Roman"/>
          <w:spacing w:val="3"/>
          <w:sz w:val="28"/>
          <w:szCs w:val="28"/>
        </w:rPr>
      </w:pPr>
      <w:r w:rsidRPr="008176A6">
        <w:rPr>
          <w:rFonts w:ascii="Times New Roman" w:hAnsi="Times New Roman"/>
          <w:spacing w:val="3"/>
          <w:sz w:val="28"/>
          <w:szCs w:val="28"/>
        </w:rPr>
        <w:t xml:space="preserve">1) осуществляет общее руководство деятельностью контрольно-счетной палаты; </w:t>
      </w:r>
    </w:p>
    <w:p w:rsidR="008176A6" w:rsidRPr="008176A6" w:rsidRDefault="008176A6" w:rsidP="008176A6">
      <w:pPr>
        <w:shd w:val="clear" w:color="auto" w:fill="FFFFFF"/>
        <w:tabs>
          <w:tab w:val="left" w:pos="1042"/>
        </w:tabs>
        <w:ind w:firstLine="709"/>
        <w:rPr>
          <w:rFonts w:ascii="Times New Roman" w:hAnsi="Times New Roman"/>
          <w:spacing w:val="3"/>
          <w:sz w:val="28"/>
          <w:szCs w:val="28"/>
        </w:rPr>
      </w:pPr>
      <w:r w:rsidRPr="008176A6">
        <w:rPr>
          <w:rFonts w:ascii="Times New Roman" w:hAnsi="Times New Roman"/>
          <w:spacing w:val="3"/>
          <w:sz w:val="28"/>
          <w:szCs w:val="28"/>
        </w:rPr>
        <w:t>2) утверждает регламент контрольно-счетной палаты;</w:t>
      </w:r>
    </w:p>
    <w:p w:rsidR="008176A6" w:rsidRPr="008176A6" w:rsidRDefault="008176A6" w:rsidP="008176A6">
      <w:pPr>
        <w:shd w:val="clear" w:color="auto" w:fill="FFFFFF"/>
        <w:tabs>
          <w:tab w:val="left" w:pos="1042"/>
        </w:tabs>
        <w:ind w:firstLine="709"/>
        <w:rPr>
          <w:rFonts w:ascii="Times New Roman" w:hAnsi="Times New Roman"/>
          <w:spacing w:val="3"/>
          <w:sz w:val="28"/>
          <w:szCs w:val="28"/>
        </w:rPr>
      </w:pPr>
      <w:r w:rsidRPr="008176A6">
        <w:rPr>
          <w:rFonts w:ascii="Times New Roman" w:hAnsi="Times New Roman"/>
          <w:spacing w:val="3"/>
          <w:sz w:val="28"/>
          <w:szCs w:val="28"/>
        </w:rPr>
        <w:t>3) утверждает планы работы контрольно-счетной палаты и изменения к ним;</w:t>
      </w:r>
    </w:p>
    <w:p w:rsidR="008176A6" w:rsidRPr="008176A6" w:rsidRDefault="008176A6" w:rsidP="008176A6">
      <w:pPr>
        <w:shd w:val="clear" w:color="auto" w:fill="FFFFFF"/>
        <w:tabs>
          <w:tab w:val="left" w:pos="1162"/>
        </w:tabs>
        <w:ind w:firstLine="709"/>
        <w:rPr>
          <w:rFonts w:ascii="Times New Roman" w:hAnsi="Times New Roman"/>
          <w:spacing w:val="-8"/>
          <w:sz w:val="28"/>
          <w:szCs w:val="28"/>
        </w:rPr>
      </w:pPr>
      <w:r w:rsidRPr="008176A6">
        <w:rPr>
          <w:rFonts w:ascii="Times New Roman" w:hAnsi="Times New Roman"/>
          <w:spacing w:val="5"/>
          <w:sz w:val="28"/>
          <w:szCs w:val="28"/>
        </w:rPr>
        <w:t xml:space="preserve">4) утверждает стандарты внешнего муниципального финансового контроля; </w:t>
      </w:r>
    </w:p>
    <w:p w:rsidR="008176A6" w:rsidRPr="008176A6" w:rsidRDefault="008176A6" w:rsidP="008176A6">
      <w:pPr>
        <w:shd w:val="clear" w:color="auto" w:fill="FFFFFF"/>
        <w:tabs>
          <w:tab w:val="left" w:pos="1162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5)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8176A6" w:rsidRPr="008176A6" w:rsidRDefault="008176A6" w:rsidP="008176A6">
      <w:pPr>
        <w:shd w:val="clear" w:color="auto" w:fill="FFFFFF"/>
        <w:tabs>
          <w:tab w:val="left" w:pos="1162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6) может являться руководителем контрольных и экспертно-аналитических мероприятий;</w:t>
      </w:r>
    </w:p>
    <w:p w:rsidR="008176A6" w:rsidRPr="008176A6" w:rsidRDefault="008176A6" w:rsidP="008176A6">
      <w:pPr>
        <w:shd w:val="clear" w:color="auto" w:fill="FFFFFF"/>
        <w:tabs>
          <w:tab w:val="left" w:pos="1229"/>
        </w:tabs>
        <w:ind w:firstLine="709"/>
        <w:rPr>
          <w:rFonts w:ascii="Times New Roman" w:hAnsi="Times New Roman"/>
          <w:spacing w:val="-21"/>
          <w:sz w:val="28"/>
          <w:szCs w:val="28"/>
        </w:rPr>
      </w:pPr>
      <w:r w:rsidRPr="008176A6">
        <w:rPr>
          <w:rFonts w:ascii="Times New Roman" w:hAnsi="Times New Roman"/>
          <w:spacing w:val="2"/>
          <w:sz w:val="28"/>
          <w:szCs w:val="28"/>
        </w:rPr>
        <w:lastRenderedPageBreak/>
        <w:t xml:space="preserve">7) представляет Думе района </w:t>
      </w:r>
      <w:r w:rsidRPr="008176A6">
        <w:rPr>
          <w:rFonts w:ascii="Times New Roman" w:hAnsi="Times New Roman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8176A6">
        <w:rPr>
          <w:rFonts w:ascii="Times New Roman" w:hAnsi="Times New Roman"/>
          <w:spacing w:val="-3"/>
          <w:sz w:val="28"/>
          <w:szCs w:val="28"/>
        </w:rPr>
        <w:t>контрольных и экспертно-аналитических мероприятий;</w:t>
      </w:r>
    </w:p>
    <w:p w:rsidR="008176A6" w:rsidRPr="008176A6" w:rsidRDefault="008176A6" w:rsidP="008176A6">
      <w:pPr>
        <w:shd w:val="clear" w:color="auto" w:fill="FFFFFF"/>
        <w:tabs>
          <w:tab w:val="left" w:pos="1229"/>
        </w:tabs>
        <w:ind w:firstLine="709"/>
        <w:rPr>
          <w:rFonts w:ascii="Times New Roman" w:hAnsi="Times New Roman"/>
          <w:spacing w:val="-5"/>
          <w:sz w:val="28"/>
          <w:szCs w:val="28"/>
        </w:rPr>
      </w:pPr>
      <w:r w:rsidRPr="008176A6">
        <w:rPr>
          <w:rFonts w:ascii="Times New Roman" w:hAnsi="Times New Roman"/>
          <w:spacing w:val="7"/>
          <w:sz w:val="28"/>
          <w:szCs w:val="28"/>
        </w:rPr>
        <w:t xml:space="preserve">8) представляет контрольно-счетную палату в отношениях с государственными органами </w:t>
      </w:r>
      <w:r w:rsidRPr="008176A6">
        <w:rPr>
          <w:rFonts w:ascii="Times New Roman" w:hAnsi="Times New Roman"/>
          <w:spacing w:val="-2"/>
          <w:sz w:val="28"/>
          <w:szCs w:val="28"/>
        </w:rPr>
        <w:t>Российской Федерации, государственными органами Ханты-Мансийского автономного округа-Югры</w:t>
      </w:r>
      <w:r w:rsidRPr="008176A6">
        <w:rPr>
          <w:rFonts w:ascii="Times New Roman" w:hAnsi="Times New Roman"/>
          <w:sz w:val="28"/>
          <w:szCs w:val="28"/>
        </w:rPr>
        <w:t xml:space="preserve"> и органами местного самоуправления Березовского района</w:t>
      </w:r>
      <w:r w:rsidRPr="008176A6">
        <w:rPr>
          <w:rFonts w:ascii="Times New Roman" w:hAnsi="Times New Roman"/>
          <w:spacing w:val="-5"/>
          <w:sz w:val="28"/>
          <w:szCs w:val="28"/>
        </w:rPr>
        <w:t>;</w:t>
      </w:r>
    </w:p>
    <w:p w:rsidR="008176A6" w:rsidRPr="008176A6" w:rsidRDefault="008176A6" w:rsidP="008176A6">
      <w:pPr>
        <w:shd w:val="clear" w:color="auto" w:fill="FFFFFF"/>
        <w:tabs>
          <w:tab w:val="left" w:pos="1162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8176A6">
        <w:rPr>
          <w:rFonts w:ascii="Times New Roman" w:hAnsi="Times New Roman"/>
          <w:spacing w:val="-3"/>
          <w:sz w:val="28"/>
          <w:szCs w:val="28"/>
        </w:rPr>
        <w:t xml:space="preserve">9) готовит проекты </w:t>
      </w:r>
      <w:r w:rsidRPr="008176A6">
        <w:rPr>
          <w:rFonts w:ascii="Times New Roman" w:hAnsi="Times New Roman"/>
          <w:spacing w:val="-1"/>
          <w:sz w:val="28"/>
          <w:szCs w:val="28"/>
        </w:rPr>
        <w:t>должностных инструкций работников аппарата контрольно-счетной палаты, аудитора и представляет их на утверждение председателю Думы района;</w:t>
      </w:r>
    </w:p>
    <w:p w:rsidR="008176A6" w:rsidRPr="008176A6" w:rsidRDefault="008176A6" w:rsidP="008176A6">
      <w:pPr>
        <w:shd w:val="clear" w:color="auto" w:fill="FFFFFF"/>
        <w:tabs>
          <w:tab w:val="left" w:pos="1162"/>
        </w:tabs>
        <w:ind w:firstLine="709"/>
        <w:rPr>
          <w:rFonts w:ascii="Times New Roman" w:hAnsi="Times New Roman"/>
          <w:spacing w:val="-2"/>
          <w:sz w:val="28"/>
          <w:szCs w:val="28"/>
        </w:rPr>
      </w:pPr>
      <w:r w:rsidRPr="008176A6">
        <w:rPr>
          <w:rFonts w:ascii="Times New Roman" w:hAnsi="Times New Roman"/>
          <w:spacing w:val="-2"/>
          <w:sz w:val="28"/>
          <w:szCs w:val="28"/>
        </w:rPr>
        <w:t>10) издает правовые акты (приказы, распоряжения) по вопросам организации деятельности контрольно-счетной палаты.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Аудитор контрольно-счетной палаты: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1) организует работу контрольно-счетной палаты по определенному председателем контрольно-счетной палаты направлению деятельности;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2) в отсутствии председателя контрольно-счетной палаты выполняет его обязанности; 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3) может являться руководителем контрольных и экспертно-аналитических мероприятий;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4) выполняет иные должностные обязанности в соответствии с регламентом контрольно-счетной палаты и должностной инструкцией. 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На период отсутствия председателя и аудитора контрольно-счетной палаты (отпуск, командировка, болезнь и пр.), их обязанности могут быть возложены на инспекторов контрольно-счетной палаты.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15. Обязательность исполнения требований должностных лиц контрольно-счетной палаты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176A6">
        <w:rPr>
          <w:rFonts w:ascii="Times New Roman" w:hAnsi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8176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76A6">
        <w:rPr>
          <w:rFonts w:ascii="Times New Roman" w:hAnsi="Times New Roman"/>
          <w:sz w:val="28"/>
          <w:szCs w:val="28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Ханты-Мансийского автономного округа-Югры.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16. Права, обязанности и ответственность должностных лиц контрольно-счетной палаты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lastRenderedPageBreak/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94"/>
        </w:tabs>
        <w:ind w:firstLine="709"/>
        <w:rPr>
          <w:rFonts w:ascii="Times New Roman" w:hAnsi="Times New Roman"/>
          <w:spacing w:val="-21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94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8176A6">
        <w:rPr>
          <w:rFonts w:ascii="Times New Roman" w:hAnsi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8176A6">
        <w:rPr>
          <w:rFonts w:ascii="Times New Roman" w:hAnsi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8176A6">
        <w:rPr>
          <w:rFonts w:ascii="Times New Roman" w:hAnsi="Times New Roman"/>
          <w:spacing w:val="-5"/>
          <w:sz w:val="28"/>
          <w:szCs w:val="28"/>
        </w:rPr>
        <w:t>актов;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90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8176A6">
        <w:rPr>
          <w:rFonts w:ascii="Times New Roman" w:hAnsi="Times New Roman"/>
          <w:sz w:val="28"/>
          <w:szCs w:val="28"/>
        </w:rPr>
        <w:t>подразделений, органов государственной власти и государственных органов Ханты-Мансийского автономного округа-Югры, органов местного самоуправления и муниципальных органов Березовского района, организаций;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90"/>
        </w:tabs>
        <w:ind w:firstLine="709"/>
        <w:rPr>
          <w:rFonts w:ascii="Times New Roman" w:hAnsi="Times New Roman"/>
          <w:spacing w:val="-9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90"/>
        </w:tabs>
        <w:ind w:firstLine="709"/>
        <w:rPr>
          <w:rFonts w:ascii="Times New Roman" w:hAnsi="Times New Roman"/>
          <w:spacing w:val="-13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9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6) в пределах своей компетенции знакомиться со всеми</w:t>
      </w:r>
      <w:r w:rsidRPr="008176A6">
        <w:rPr>
          <w:rFonts w:ascii="Times New Roman" w:hAnsi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8176A6">
        <w:rPr>
          <w:rFonts w:ascii="Times New Roman" w:hAnsi="Times New Roman"/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8176A6">
        <w:rPr>
          <w:rFonts w:ascii="Times New Roman" w:hAnsi="Times New Roman"/>
          <w:spacing w:val="-2"/>
          <w:sz w:val="28"/>
          <w:szCs w:val="28"/>
        </w:rPr>
        <w:t>охраняемую законом тайну;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118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8176A6">
        <w:rPr>
          <w:rFonts w:ascii="Times New Roman" w:hAnsi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118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118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46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lastRenderedPageBreak/>
        <w:t xml:space="preserve">2. Должностные лица контрольно-счетной палаты в случае 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8176A6">
        <w:rPr>
          <w:rFonts w:ascii="Times New Roman" w:hAnsi="Times New Roman"/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Ханты-Мансийского автономного округа-Югры. 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46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8176A6">
        <w:rPr>
          <w:rFonts w:ascii="Times New Roman" w:hAnsi="Times New Roman"/>
          <w:spacing w:val="-2"/>
          <w:sz w:val="28"/>
          <w:szCs w:val="28"/>
        </w:rPr>
        <w:t>актов и отчетов.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61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8176A6">
        <w:rPr>
          <w:rFonts w:ascii="Times New Roman" w:hAnsi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61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61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6. Председатель контрольно-счетной палаты вправе участвовать в заседаниях Думы района, ее комиссий и рабочих групп, заседаниях администрации района, а также 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координационных и </w:t>
      </w:r>
      <w:r w:rsidRPr="008176A6">
        <w:rPr>
          <w:rFonts w:ascii="Times New Roman" w:hAnsi="Times New Roman"/>
          <w:sz w:val="28"/>
          <w:szCs w:val="28"/>
        </w:rPr>
        <w:t xml:space="preserve">совещательных органов при главе района. </w:t>
      </w:r>
    </w:p>
    <w:p w:rsidR="008176A6" w:rsidRPr="008176A6" w:rsidRDefault="008176A6" w:rsidP="008176A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17. Представление информации по запросам контрольно-счетной палаты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176A6">
        <w:rPr>
          <w:rFonts w:ascii="Times New Roman" w:hAnsi="Times New Roman"/>
          <w:sz w:val="28"/>
          <w:szCs w:val="28"/>
        </w:rPr>
        <w:t>Органы местного самоуправления и муниципальные органы Березовского района, организации, в отношении которых контрольно-счетная палата вправе осуществлять внешний муниципальный финансовый контроль, их должностные лица в течение четырнадцати дней со дня получения запроса контрольно-счетной палаты, если иной срок не установлен в запросе, обязаны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8176A6" w:rsidRPr="008176A6" w:rsidRDefault="008176A6" w:rsidP="008176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Контрольно-счетная палата вправе предусмотреть в запросе периодичность представления информации либо указать на необходимость представления информации при наступлении определенных событий.</w:t>
      </w:r>
    </w:p>
    <w:p w:rsidR="008176A6" w:rsidRPr="008176A6" w:rsidRDefault="008176A6" w:rsidP="008176A6">
      <w:pPr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lastRenderedPageBreak/>
        <w:t>3. Порядок направления контрольно-счетной палатой запросов, указанных в части 1 настоящей статьи, определяется регламентом контрольно-счетной палаты.</w:t>
      </w:r>
    </w:p>
    <w:p w:rsidR="008176A6" w:rsidRPr="008176A6" w:rsidRDefault="008176A6" w:rsidP="008176A6">
      <w:pPr>
        <w:widowControl w:val="0"/>
        <w:snapToGrid w:val="0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176A6">
        <w:rPr>
          <w:rFonts w:ascii="Times New Roman" w:hAnsi="Times New Roman"/>
          <w:spacing w:val="-2"/>
          <w:sz w:val="28"/>
          <w:szCs w:val="28"/>
        </w:rPr>
        <w:t xml:space="preserve">4. </w:t>
      </w:r>
      <w:proofErr w:type="gramStart"/>
      <w:r w:rsidRPr="008176A6">
        <w:rPr>
          <w:rFonts w:ascii="Times New Roman" w:hAnsi="Times New Roman"/>
          <w:spacing w:val="-2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 Березовский район, использованием собственности муниципального образования Березовский район,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</w:t>
      </w:r>
      <w:proofErr w:type="gramEnd"/>
      <w:r w:rsidRPr="008176A6">
        <w:rPr>
          <w:rFonts w:ascii="Times New Roman" w:hAnsi="Times New Roman"/>
          <w:spacing w:val="-2"/>
          <w:sz w:val="28"/>
          <w:szCs w:val="28"/>
        </w:rPr>
        <w:t xml:space="preserve"> палатой ее полномочий.</w:t>
      </w:r>
    </w:p>
    <w:p w:rsidR="008176A6" w:rsidRPr="008176A6" w:rsidRDefault="008176A6" w:rsidP="008176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5. Главные администраторы бюджетных средств Березовского района в порядке, установленном Думой района, направляют в контрольно-счетную палату бюджетную отчетность.</w:t>
      </w:r>
    </w:p>
    <w:p w:rsidR="008176A6" w:rsidRPr="008176A6" w:rsidRDefault="008176A6" w:rsidP="008176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176A6">
        <w:rPr>
          <w:rFonts w:ascii="Times New Roman" w:hAnsi="Times New Roman"/>
          <w:sz w:val="28"/>
          <w:szCs w:val="28"/>
        </w:rPr>
        <w:t>Орган администрации Березовского района, осуществляющий контроль за использованием муниципального имущества Березовского района, направляет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Березовский район не менее пятидесяти процентов в течение тридцати дней со дня их подписания.</w:t>
      </w:r>
      <w:proofErr w:type="gramEnd"/>
    </w:p>
    <w:p w:rsidR="008176A6" w:rsidRPr="008176A6" w:rsidRDefault="008176A6" w:rsidP="008176A6">
      <w:pPr>
        <w:shd w:val="clear" w:color="auto" w:fill="FFFFFF"/>
        <w:tabs>
          <w:tab w:val="left" w:pos="0"/>
          <w:tab w:val="left" w:pos="1085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pacing w:val="-2"/>
          <w:sz w:val="28"/>
          <w:szCs w:val="28"/>
        </w:rPr>
        <w:t xml:space="preserve">7. </w:t>
      </w:r>
      <w:proofErr w:type="gramStart"/>
      <w:r w:rsidRPr="008176A6">
        <w:rPr>
          <w:rFonts w:ascii="Times New Roman" w:hAnsi="Times New Roman"/>
          <w:spacing w:val="-2"/>
          <w:sz w:val="28"/>
          <w:szCs w:val="28"/>
        </w:rPr>
        <w:t xml:space="preserve">Непредставление или несвоевременное представление в контрольно-счетную палату </w:t>
      </w:r>
      <w:r w:rsidRPr="008176A6">
        <w:rPr>
          <w:rFonts w:ascii="Times New Roman" w:hAnsi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округа-Югры.</w:t>
      </w:r>
      <w:proofErr w:type="gramEnd"/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18. Представления и предписания контрольно-счетной палаты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176A6">
        <w:rPr>
          <w:rFonts w:ascii="Times New Roman" w:hAnsi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Березовский район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8176A6">
        <w:rPr>
          <w:rFonts w:ascii="Times New Roman" w:hAnsi="Times New Roman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lastRenderedPageBreak/>
        <w:t xml:space="preserve">2. Представление контрольно-счетной палаты подписывается председателем контрольно-счетной палаты или лицом, его замещающим. 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контрольно-счетной палата направляет в проверяемые органы и организации и их должностным лицам предписание.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контрольно-счетного органа или лицом, его замещающим.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6. Предписание контрольно-счетной палаты должно быть исполнено в установленные в нем сроки.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7.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округа-Югры.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8. В случае</w:t>
      </w:r>
      <w:proofErr w:type="gramStart"/>
      <w:r w:rsidRPr="008176A6">
        <w:rPr>
          <w:rFonts w:ascii="Times New Roman" w:hAnsi="Times New Roman"/>
          <w:sz w:val="28"/>
          <w:szCs w:val="28"/>
        </w:rPr>
        <w:t>,</w:t>
      </w:r>
      <w:proofErr w:type="gramEnd"/>
      <w:r w:rsidRPr="008176A6">
        <w:rPr>
          <w:rFonts w:ascii="Times New Roman" w:hAnsi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Березовского района,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19. Гарантии прав проверяемых органов и организаций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регламентом контрольно-счетной палаты, прилагаются к актам и в дальнейшем являются их неотъемлемой частью.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2. Порядок и сроки рассмотрения должностными лицами контрольно-счетной палаты пояснений и замечаний руководителей проверяемых органов и организаций определяются регламентом контрольно-счетной палаты.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Проверяемые органы и организации и их должностные лица вправе обратиться с жалобой на действия (бездействие) должностных лиц контрольно-счетной палаты в Думу района.</w:t>
      </w:r>
    </w:p>
    <w:p w:rsidR="008176A6" w:rsidRPr="008176A6" w:rsidRDefault="008176A6" w:rsidP="008176A6">
      <w:pPr>
        <w:ind w:left="567" w:firstLine="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spacing w:after="120"/>
        <w:ind w:left="283"/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 xml:space="preserve">Статья 20. Взаимодействие контрольно-счетной палаты с иными государственными и муниципальными органами </w:t>
      </w:r>
    </w:p>
    <w:p w:rsidR="008176A6" w:rsidRPr="008176A6" w:rsidRDefault="008176A6" w:rsidP="008176A6">
      <w:pPr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8176A6">
        <w:rPr>
          <w:rFonts w:ascii="Times New Roman" w:hAnsi="Times New Roman"/>
          <w:snapToGrid w:val="0"/>
          <w:sz w:val="28"/>
          <w:szCs w:val="28"/>
        </w:rPr>
        <w:t xml:space="preserve">1. </w:t>
      </w:r>
      <w:proofErr w:type="gramStart"/>
      <w:r w:rsidRPr="008176A6">
        <w:rPr>
          <w:rFonts w:ascii="Times New Roman" w:hAnsi="Times New Roman"/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8176A6">
        <w:rPr>
          <w:rFonts w:ascii="Times New Roman" w:hAnsi="Times New Roman"/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округа-Югры, Березовского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4"/>
          <w:sz w:val="28"/>
          <w:szCs w:val="28"/>
        </w:rPr>
      </w:pPr>
      <w:r w:rsidRPr="008176A6">
        <w:rPr>
          <w:rFonts w:ascii="Times New Roman" w:hAnsi="Times New Roman"/>
          <w:spacing w:val="-1"/>
          <w:sz w:val="28"/>
          <w:szCs w:val="28"/>
        </w:rPr>
        <w:t xml:space="preserve">2. Контрольно-счетная палата </w:t>
      </w:r>
      <w:r w:rsidRPr="008176A6">
        <w:rPr>
          <w:rFonts w:ascii="Times New Roman" w:hAnsi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Ханты-Мансийского автономного округа-Югры,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3. В целях координации своей деятельности контрольно-счетная палата </w:t>
      </w:r>
      <w:r w:rsidRPr="008176A6">
        <w:rPr>
          <w:rFonts w:ascii="Times New Roman" w:hAnsi="Times New Roman"/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8176A6">
        <w:rPr>
          <w:rFonts w:ascii="Times New Roman" w:hAnsi="Times New Roman"/>
          <w:sz w:val="28"/>
          <w:szCs w:val="28"/>
        </w:rPr>
        <w:t xml:space="preserve">как временные, так и постоянно действующие совместные 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8176A6">
        <w:rPr>
          <w:rFonts w:ascii="Times New Roman" w:hAnsi="Times New Roman"/>
          <w:sz w:val="28"/>
          <w:szCs w:val="28"/>
        </w:rPr>
        <w:t>органы.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4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со Счетной палатой Ханты-Мансийского автономного округа-Югры, 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обращаться в </w:t>
      </w:r>
      <w:r w:rsidRPr="008176A6">
        <w:rPr>
          <w:rFonts w:ascii="Times New Roman" w:hAnsi="Times New Roman"/>
          <w:sz w:val="28"/>
          <w:szCs w:val="28"/>
        </w:rPr>
        <w:t>Счетную палату Ханты-Мансийского автономного округа-Югры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 по вопросам </w:t>
      </w:r>
      <w:r w:rsidRPr="008176A6">
        <w:rPr>
          <w:rFonts w:ascii="Times New Roman" w:hAnsi="Times New Roman"/>
          <w:sz w:val="28"/>
          <w:szCs w:val="28"/>
        </w:rPr>
        <w:t xml:space="preserve">осуществления </w:t>
      </w:r>
      <w:r w:rsidRPr="008176A6">
        <w:rPr>
          <w:rFonts w:ascii="Times New Roman" w:hAnsi="Times New Roman"/>
          <w:spacing w:val="-1"/>
          <w:sz w:val="28"/>
          <w:szCs w:val="28"/>
        </w:rPr>
        <w:t xml:space="preserve">контрольно-счетной палатой </w:t>
      </w:r>
      <w:r w:rsidRPr="008176A6">
        <w:rPr>
          <w:rFonts w:ascii="Times New Roman" w:hAnsi="Times New Roman"/>
          <w:sz w:val="28"/>
          <w:szCs w:val="28"/>
        </w:rPr>
        <w:t>своей деятельности и получения рекомендаций по повышению эффективности ее работы.</w:t>
      </w:r>
    </w:p>
    <w:p w:rsidR="008176A6" w:rsidRPr="008176A6" w:rsidRDefault="008176A6" w:rsidP="008176A6">
      <w:pPr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5. При необходимости контрольно-счетная палата может использовать материалы проверок, проведенных другими контрольными органами по согласованию с ними. При этом контрольно-счетная палата обеспечивает надлежащий режим использования указанных материалов, предусмотренный по соглашению с представившими их органами.</w:t>
      </w:r>
    </w:p>
    <w:p w:rsidR="008176A6" w:rsidRPr="008176A6" w:rsidRDefault="008176A6" w:rsidP="008176A6">
      <w:pPr>
        <w:snapToGrid w:val="0"/>
        <w:ind w:firstLine="540"/>
        <w:rPr>
          <w:rFonts w:ascii="Times New Roman" w:hAnsi="Times New Roman"/>
          <w:sz w:val="28"/>
          <w:szCs w:val="20"/>
        </w:rPr>
      </w:pPr>
      <w:r w:rsidRPr="008176A6">
        <w:rPr>
          <w:rFonts w:ascii="Times New Roman" w:hAnsi="Times New Roman"/>
          <w:sz w:val="28"/>
          <w:szCs w:val="28"/>
        </w:rPr>
        <w:t>6. Контрольно-счетная палата на договорных основах может</w:t>
      </w:r>
      <w:r w:rsidRPr="008176A6">
        <w:rPr>
          <w:rFonts w:ascii="Times New Roman" w:hAnsi="Times New Roman"/>
          <w:sz w:val="28"/>
          <w:szCs w:val="20"/>
        </w:rPr>
        <w:t xml:space="preserve"> привлекать к проводимым контрольным и экспертно-аналитическим мероприятиям специалистов иных организаций и независимых экспертов.</w:t>
      </w:r>
    </w:p>
    <w:p w:rsidR="008176A6" w:rsidRPr="008176A6" w:rsidRDefault="008176A6" w:rsidP="008176A6">
      <w:pPr>
        <w:ind w:left="567" w:firstLine="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21. Информация о деятельности контрольно-счетной палаты</w:t>
      </w:r>
    </w:p>
    <w:p w:rsidR="008176A6" w:rsidRPr="008176A6" w:rsidRDefault="008176A6" w:rsidP="008176A6">
      <w:pPr>
        <w:ind w:left="567" w:firstLine="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napToGrid w:val="0"/>
          <w:sz w:val="28"/>
          <w:szCs w:val="28"/>
        </w:rPr>
        <w:t xml:space="preserve">1. </w:t>
      </w:r>
      <w:proofErr w:type="gramStart"/>
      <w:r w:rsidRPr="008176A6">
        <w:rPr>
          <w:rFonts w:ascii="Times New Roman" w:hAnsi="Times New Roman"/>
          <w:snapToGrid w:val="0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Березовского района в информационно-телекоммуникационной сети «Интернет» и опубликовывает в газете «Жизнь Югры» </w:t>
      </w:r>
      <w:r w:rsidRPr="008176A6">
        <w:rPr>
          <w:rFonts w:ascii="Times New Roman" w:hAnsi="Times New Roman"/>
          <w:sz w:val="28"/>
          <w:szCs w:val="28"/>
        </w:rPr>
        <w:t xml:space="preserve">информацию о проведенных контрольных и экспертно-аналитических мероприятиях, о выявленных при их проведении нарушениях, </w:t>
      </w:r>
      <w:r w:rsidRPr="008176A6">
        <w:rPr>
          <w:rFonts w:ascii="Times New Roman" w:hAnsi="Times New Roman"/>
          <w:sz w:val="28"/>
          <w:szCs w:val="28"/>
        </w:rPr>
        <w:lastRenderedPageBreak/>
        <w:t>о внесенных представлениях и предписаниях, а также о принятых по ним решениям и мерах.</w:t>
      </w:r>
      <w:proofErr w:type="gramEnd"/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2. Контрольно-счетная палата подготавливает и представляет в Думу района ежеквартальную информацию и ежегодный отчет о своей деятельности. Указанные ежеквартальная информация и ежегодный отчет опубликовываются в средствах массовой информации и размещаются в </w:t>
      </w:r>
      <w:r w:rsidRPr="008176A6">
        <w:rPr>
          <w:rFonts w:ascii="Times New Roman" w:hAnsi="Times New Roman"/>
          <w:snapToGrid w:val="0"/>
          <w:sz w:val="28"/>
          <w:szCs w:val="28"/>
        </w:rPr>
        <w:t xml:space="preserve">информационно-телекоммуникационной сети «Интернет» </w:t>
      </w:r>
      <w:r w:rsidRPr="008176A6">
        <w:rPr>
          <w:rFonts w:ascii="Times New Roman" w:hAnsi="Times New Roman"/>
          <w:sz w:val="28"/>
          <w:szCs w:val="28"/>
        </w:rPr>
        <w:t>только после их рассмотрения Думой района.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Ханты-Мансийского автономного округа-Югры, нормативными правовыми актами Думы района.</w:t>
      </w: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  <w:szCs w:val="28"/>
        </w:rPr>
      </w:pPr>
      <w:r w:rsidRPr="008176A6">
        <w:rPr>
          <w:rFonts w:ascii="Times New Roman" w:hAnsi="Times New Roman"/>
          <w:snapToGrid w:val="0"/>
          <w:sz w:val="28"/>
          <w:szCs w:val="28"/>
        </w:rPr>
        <w:t>4. Информация, составляющая государственную, коммерческую, служебную, иную охраняемую законом тайну и полученная контрольно-счетной палатой при осуществлении своих полномочий, представляется Думе района на закрытых заседаниях.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22. Финансовое обеспечение деятельности контрольно-счетной палаты</w:t>
      </w: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76A6" w:rsidRPr="008176A6" w:rsidRDefault="008176A6" w:rsidP="008176A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z w:val="28"/>
          <w:szCs w:val="28"/>
        </w:rPr>
        <w:t xml:space="preserve">1. Финансовое обеспечение деятельности контрольно-счетной палаты осуществляется за счет средств бюджета Березовского района и предусматривается в объеме, достаточном для обеспечения возможности осуществления возложенных полномочий. </w:t>
      </w:r>
    </w:p>
    <w:p w:rsidR="008176A6" w:rsidRPr="008176A6" w:rsidRDefault="008176A6" w:rsidP="008176A6">
      <w:pPr>
        <w:shd w:val="clear" w:color="auto" w:fill="FFFFFF"/>
        <w:tabs>
          <w:tab w:val="left" w:pos="0"/>
        </w:tabs>
        <w:ind w:firstLine="480"/>
        <w:rPr>
          <w:rFonts w:ascii="Times New Roman" w:hAnsi="Times New Roman"/>
          <w:sz w:val="28"/>
          <w:szCs w:val="28"/>
        </w:rPr>
      </w:pPr>
      <w:r w:rsidRPr="008176A6">
        <w:rPr>
          <w:rFonts w:ascii="Times New Roman" w:hAnsi="Times New Roman"/>
          <w:spacing w:val="-1"/>
          <w:sz w:val="28"/>
          <w:szCs w:val="28"/>
        </w:rPr>
        <w:t>2. Расходы на обеспечение деятельности контрольно-счетной палаты предусматриваются в смете расходов Думы района отдельным кодом классификации расходов бюджетов Российской Федерации.</w:t>
      </w:r>
    </w:p>
    <w:p w:rsidR="008176A6" w:rsidRPr="008176A6" w:rsidRDefault="008176A6" w:rsidP="008176A6">
      <w:pPr>
        <w:ind w:left="567" w:firstLine="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rPr>
          <w:rFonts w:ascii="Times New Roman" w:hAnsi="Times New Roman"/>
          <w:b/>
          <w:bCs/>
          <w:sz w:val="28"/>
          <w:szCs w:val="28"/>
        </w:rPr>
      </w:pPr>
      <w:r w:rsidRPr="008176A6">
        <w:rPr>
          <w:rFonts w:ascii="Times New Roman" w:hAnsi="Times New Roman"/>
          <w:b/>
          <w:bCs/>
          <w:sz w:val="28"/>
          <w:szCs w:val="28"/>
        </w:rPr>
        <w:t>Статья 23. Материально-техническое, организационное и социальное обеспечение деятельности контрольно-счетной палаты</w:t>
      </w:r>
    </w:p>
    <w:p w:rsidR="008176A6" w:rsidRPr="008176A6" w:rsidRDefault="008176A6" w:rsidP="008176A6">
      <w:pPr>
        <w:ind w:left="567" w:firstLine="0"/>
        <w:rPr>
          <w:rFonts w:ascii="Times New Roman" w:hAnsi="Times New Roman"/>
          <w:sz w:val="28"/>
        </w:rPr>
      </w:pPr>
    </w:p>
    <w:p w:rsidR="008176A6" w:rsidRPr="008176A6" w:rsidRDefault="008176A6" w:rsidP="008176A6">
      <w:pPr>
        <w:ind w:firstLine="540"/>
        <w:rPr>
          <w:rFonts w:ascii="Times New Roman" w:hAnsi="Times New Roman"/>
          <w:snapToGrid w:val="0"/>
          <w:sz w:val="28"/>
        </w:rPr>
      </w:pPr>
      <w:r w:rsidRPr="008176A6">
        <w:rPr>
          <w:rFonts w:ascii="Times New Roman" w:hAnsi="Times New Roman"/>
          <w:snapToGrid w:val="0"/>
          <w:sz w:val="28"/>
        </w:rPr>
        <w:t>1. Материально-техническое, организационное и иное обеспечение деятельности контрольно-счетной палаты осуществляется Думой района.</w:t>
      </w:r>
    </w:p>
    <w:p w:rsidR="008176A6" w:rsidRPr="008176A6" w:rsidRDefault="008176A6" w:rsidP="008176A6">
      <w:pPr>
        <w:ind w:firstLine="540"/>
        <w:rPr>
          <w:rFonts w:ascii="Times New Roman" w:hAnsi="Times New Roman"/>
          <w:sz w:val="28"/>
        </w:rPr>
      </w:pPr>
      <w:r w:rsidRPr="008176A6">
        <w:rPr>
          <w:rFonts w:ascii="Times New Roman" w:hAnsi="Times New Roman"/>
          <w:snapToGrid w:val="0"/>
          <w:sz w:val="28"/>
        </w:rPr>
        <w:t>2. Должностным лицам контрольно-счетной палаты предоставляются гарантии по оплате труда, социальные гарантии в соответствии с федеральными законами, законами Ханты-Мансийского автономного округа-Югры, муниципальными правовыми актами Березовского района.</w:t>
      </w:r>
    </w:p>
    <w:p w:rsidR="00BB7F1D" w:rsidRPr="008176A6" w:rsidRDefault="00BB7F1D">
      <w:pPr>
        <w:rPr>
          <w:rFonts w:ascii="Times New Roman" w:hAnsi="Times New Roman"/>
          <w:sz w:val="28"/>
        </w:rPr>
      </w:pPr>
    </w:p>
    <w:sectPr w:rsidR="00BB7F1D" w:rsidRPr="008176A6" w:rsidSect="0081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A7"/>
    <w:rsid w:val="00361596"/>
    <w:rsid w:val="003C523D"/>
    <w:rsid w:val="0041261C"/>
    <w:rsid w:val="008176A6"/>
    <w:rsid w:val="00AD2BBA"/>
    <w:rsid w:val="00BB7F1D"/>
    <w:rsid w:val="00D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76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6A6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76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6A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ab8cd4c4-8d82-444e-83c5-ff5157a65f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8f21b21c-a408-42c4-b9fe-a939b863c84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15d4560c-d530-4955-bf7e-f734337ae80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f1deeae6-0b81-4853-b583-d3172d1daadd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f1deeae6-0b81-4853-b583-d3172d1daad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Герштога Марина Леонидовна</cp:lastModifiedBy>
  <cp:revision>4</cp:revision>
  <dcterms:created xsi:type="dcterms:W3CDTF">2019-06-13T07:33:00Z</dcterms:created>
  <dcterms:modified xsi:type="dcterms:W3CDTF">2019-06-13T07:34:00Z</dcterms:modified>
</cp:coreProperties>
</file>