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3A7064">
        <w:rPr>
          <w:sz w:val="28"/>
          <w:szCs w:val="28"/>
        </w:rPr>
        <w:t xml:space="preserve"> 10.11.2020</w:t>
      </w:r>
      <w:r w:rsidR="00E97EDC">
        <w:rPr>
          <w:sz w:val="28"/>
          <w:szCs w:val="28"/>
        </w:rPr>
        <w:t xml:space="preserve">                             </w:t>
      </w:r>
      <w:r w:rsidR="00E97EDC">
        <w:rPr>
          <w:sz w:val="28"/>
          <w:szCs w:val="28"/>
        </w:rPr>
        <w:tab/>
        <w:t xml:space="preserve">                                      </w:t>
      </w:r>
      <w:r w:rsidR="00E87C14">
        <w:rPr>
          <w:sz w:val="28"/>
          <w:szCs w:val="28"/>
        </w:rPr>
        <w:t xml:space="preserve">                       </w:t>
      </w:r>
      <w:r w:rsidR="003A7064">
        <w:rPr>
          <w:sz w:val="28"/>
          <w:szCs w:val="28"/>
        </w:rPr>
        <w:t xml:space="preserve">  </w:t>
      </w:r>
      <w:r w:rsidR="00E87C14">
        <w:rPr>
          <w:sz w:val="28"/>
          <w:szCs w:val="28"/>
        </w:rPr>
        <w:t xml:space="preserve"> </w:t>
      </w:r>
      <w:r w:rsidR="00224AB8">
        <w:rPr>
          <w:sz w:val="28"/>
          <w:szCs w:val="28"/>
        </w:rPr>
        <w:t xml:space="preserve">     </w:t>
      </w:r>
      <w:r w:rsidR="00593ABC">
        <w:rPr>
          <w:sz w:val="28"/>
          <w:szCs w:val="28"/>
        </w:rPr>
        <w:t xml:space="preserve">    </w:t>
      </w:r>
      <w:r w:rsidR="008E212F">
        <w:rPr>
          <w:sz w:val="28"/>
          <w:szCs w:val="28"/>
        </w:rPr>
        <w:t xml:space="preserve"> </w:t>
      </w:r>
      <w:r w:rsidR="00E97EDC">
        <w:rPr>
          <w:sz w:val="28"/>
          <w:szCs w:val="28"/>
        </w:rPr>
        <w:t xml:space="preserve">№ </w:t>
      </w:r>
      <w:r w:rsidR="003A7064">
        <w:rPr>
          <w:sz w:val="28"/>
          <w:szCs w:val="28"/>
        </w:rPr>
        <w:t>45</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4711" w:rsidRPr="00954711" w:rsidRDefault="00954711" w:rsidP="00954711">
      <w:pPr>
        <w:ind w:right="4535"/>
        <w:jc w:val="both"/>
        <w:rPr>
          <w:bCs/>
          <w:iCs/>
          <w:sz w:val="28"/>
          <w:szCs w:val="28"/>
          <w:lang w:bidi="ru-RU"/>
        </w:rPr>
      </w:pPr>
      <w:bookmarkStart w:id="0" w:name="_GoBack"/>
      <w:r w:rsidRPr="00954711">
        <w:rPr>
          <w:bCs/>
          <w:sz w:val="28"/>
          <w:szCs w:val="28"/>
          <w:lang w:bidi="ru-RU"/>
        </w:rPr>
        <w:t xml:space="preserve">Об </w:t>
      </w:r>
      <w:r w:rsidRPr="00954711">
        <w:rPr>
          <w:bCs/>
          <w:iCs/>
          <w:sz w:val="28"/>
          <w:szCs w:val="28"/>
          <w:lang w:bidi="ru-RU"/>
        </w:rPr>
        <w:t>утверждении согласительной комиссии по урегулированию разногласий, послуживших осно</w:t>
      </w:r>
      <w:r>
        <w:rPr>
          <w:bCs/>
          <w:iCs/>
          <w:sz w:val="28"/>
          <w:szCs w:val="28"/>
          <w:lang w:bidi="ru-RU"/>
        </w:rPr>
        <w:t>ванием для подготовки заключения</w:t>
      </w:r>
      <w:r w:rsidRPr="00954711">
        <w:rPr>
          <w:bCs/>
          <w:iCs/>
          <w:sz w:val="28"/>
          <w:szCs w:val="28"/>
          <w:lang w:bidi="ru-RU"/>
        </w:rPr>
        <w:t xml:space="preserve"> о несогласии с проект</w:t>
      </w:r>
      <w:r>
        <w:rPr>
          <w:bCs/>
          <w:iCs/>
          <w:sz w:val="28"/>
          <w:szCs w:val="28"/>
          <w:lang w:bidi="ru-RU"/>
        </w:rPr>
        <w:t>ом документа территориального планирования сельского поселения Хулимсунт, Березовского района</w:t>
      </w:r>
    </w:p>
    <w:bookmarkEnd w:id="0"/>
    <w:p w:rsidR="00F86A2B" w:rsidRDefault="00F86A2B" w:rsidP="00F86A2B">
      <w:pPr>
        <w:ind w:right="4535"/>
        <w:jc w:val="both"/>
        <w:rPr>
          <w:bCs/>
          <w:sz w:val="28"/>
          <w:szCs w:val="28"/>
        </w:rPr>
      </w:pPr>
    </w:p>
    <w:p w:rsidR="00954711" w:rsidRDefault="00954711" w:rsidP="0091733C">
      <w:pPr>
        <w:tabs>
          <w:tab w:val="left" w:pos="9923"/>
        </w:tabs>
        <w:ind w:firstLine="709"/>
        <w:jc w:val="both"/>
        <w:rPr>
          <w:bCs/>
          <w:sz w:val="28"/>
          <w:szCs w:val="28"/>
        </w:rPr>
      </w:pPr>
    </w:p>
    <w:p w:rsidR="00954711" w:rsidRPr="00216A65" w:rsidRDefault="00954711" w:rsidP="00216A65">
      <w:pPr>
        <w:tabs>
          <w:tab w:val="left" w:pos="9923"/>
        </w:tabs>
        <w:ind w:firstLine="709"/>
        <w:jc w:val="both"/>
        <w:rPr>
          <w:b/>
          <w:bCs/>
          <w:sz w:val="28"/>
          <w:szCs w:val="28"/>
        </w:rPr>
      </w:pPr>
      <w:r w:rsidRPr="00954711">
        <w:rPr>
          <w:bCs/>
          <w:sz w:val="28"/>
          <w:szCs w:val="28"/>
        </w:rPr>
        <w:t xml:space="preserve">В соответствии частью 9 статьи 21, частью 9 статьи 25 Градостроительного кодекса Российской Федерации,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r w:rsidR="00216A65" w:rsidRPr="00216A65">
        <w:rPr>
          <w:bCs/>
          <w:sz w:val="28"/>
          <w:szCs w:val="28"/>
        </w:rPr>
        <w:t>соглашением</w:t>
      </w:r>
      <w:r w:rsidR="00216A65">
        <w:rPr>
          <w:bCs/>
          <w:sz w:val="28"/>
          <w:szCs w:val="28"/>
        </w:rPr>
        <w:t xml:space="preserve"> № </w:t>
      </w:r>
      <w:r w:rsidR="00216A65" w:rsidRPr="00216A65">
        <w:rPr>
          <w:bCs/>
          <w:sz w:val="28"/>
          <w:szCs w:val="28"/>
        </w:rPr>
        <w:t>85/19-с</w:t>
      </w:r>
      <w:r w:rsidR="00E32B75">
        <w:rPr>
          <w:bCs/>
          <w:sz w:val="28"/>
          <w:szCs w:val="28"/>
        </w:rPr>
        <w:t xml:space="preserve"> от 24 декабря 2019 года</w:t>
      </w:r>
      <w:r w:rsidR="00216A65" w:rsidRPr="00216A65">
        <w:rPr>
          <w:bCs/>
          <w:sz w:val="28"/>
          <w:szCs w:val="28"/>
        </w:rPr>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w:t>
      </w:r>
      <w:r w:rsidR="00216A65">
        <w:rPr>
          <w:bCs/>
          <w:sz w:val="28"/>
          <w:szCs w:val="28"/>
        </w:rPr>
        <w:t xml:space="preserve"> </w:t>
      </w:r>
      <w:r w:rsidR="00216A65" w:rsidRPr="00216A65">
        <w:rPr>
          <w:bCs/>
          <w:sz w:val="28"/>
          <w:szCs w:val="28"/>
        </w:rPr>
        <w:t>органам местного самоуправления Березовского района на 2020 год</w:t>
      </w:r>
      <w:r w:rsidRPr="00216A65">
        <w:rPr>
          <w:bCs/>
          <w:sz w:val="28"/>
          <w:szCs w:val="28"/>
        </w:rPr>
        <w:t>:</w:t>
      </w:r>
    </w:p>
    <w:p w:rsidR="0094121D" w:rsidRDefault="00954711" w:rsidP="00954711">
      <w:pPr>
        <w:tabs>
          <w:tab w:val="left" w:pos="9923"/>
        </w:tabs>
        <w:ind w:firstLine="709"/>
        <w:jc w:val="both"/>
        <w:rPr>
          <w:bCs/>
          <w:sz w:val="28"/>
          <w:szCs w:val="28"/>
        </w:rPr>
      </w:pPr>
      <w:r>
        <w:rPr>
          <w:bCs/>
          <w:sz w:val="28"/>
          <w:szCs w:val="28"/>
        </w:rPr>
        <w:t>1.</w:t>
      </w:r>
      <w:r w:rsidRPr="00954711">
        <w:rPr>
          <w:bCs/>
          <w:sz w:val="28"/>
          <w:szCs w:val="28"/>
        </w:rPr>
        <w:t>Утвердить</w:t>
      </w:r>
      <w:r w:rsidR="0094121D">
        <w:rPr>
          <w:bCs/>
          <w:sz w:val="28"/>
          <w:szCs w:val="28"/>
        </w:rPr>
        <w:t xml:space="preserve">: </w:t>
      </w:r>
    </w:p>
    <w:p w:rsidR="00954711" w:rsidRPr="00954711" w:rsidRDefault="0094121D" w:rsidP="00954711">
      <w:pPr>
        <w:tabs>
          <w:tab w:val="left" w:pos="9923"/>
        </w:tabs>
        <w:ind w:firstLine="709"/>
        <w:jc w:val="both"/>
        <w:rPr>
          <w:bCs/>
          <w:sz w:val="28"/>
          <w:szCs w:val="28"/>
        </w:rPr>
      </w:pPr>
      <w:r>
        <w:rPr>
          <w:bCs/>
          <w:sz w:val="28"/>
          <w:szCs w:val="28"/>
        </w:rPr>
        <w:t xml:space="preserve">1.1. </w:t>
      </w:r>
      <w:r w:rsidR="008622E6">
        <w:rPr>
          <w:bCs/>
          <w:sz w:val="28"/>
          <w:szCs w:val="28"/>
        </w:rPr>
        <w:t>С</w:t>
      </w:r>
      <w:r>
        <w:rPr>
          <w:bCs/>
          <w:sz w:val="28"/>
          <w:szCs w:val="28"/>
        </w:rPr>
        <w:t>остав согласительной комиссии</w:t>
      </w:r>
      <w:r w:rsidR="00954711" w:rsidRPr="00954711">
        <w:rPr>
          <w:bCs/>
          <w:sz w:val="28"/>
          <w:szCs w:val="28"/>
        </w:rPr>
        <w:t xml:space="preserve"> по урегулированию </w:t>
      </w:r>
      <w:r w:rsidR="00825DD6">
        <w:rPr>
          <w:bCs/>
          <w:sz w:val="28"/>
          <w:szCs w:val="28"/>
        </w:rPr>
        <w:t xml:space="preserve">разногласий, </w:t>
      </w:r>
      <w:r w:rsidR="00825DD6" w:rsidRPr="00825DD6">
        <w:rPr>
          <w:bCs/>
          <w:iCs/>
          <w:sz w:val="28"/>
          <w:szCs w:val="28"/>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00954711" w:rsidRPr="00954711">
        <w:rPr>
          <w:bCs/>
          <w:sz w:val="28"/>
          <w:szCs w:val="28"/>
        </w:rPr>
        <w:t>, согласно приложению 1 к настоящему постановлению.</w:t>
      </w:r>
    </w:p>
    <w:p w:rsidR="00954711" w:rsidRPr="00954711" w:rsidRDefault="0094121D" w:rsidP="00954711">
      <w:pPr>
        <w:tabs>
          <w:tab w:val="left" w:pos="9923"/>
        </w:tabs>
        <w:ind w:firstLine="709"/>
        <w:jc w:val="both"/>
        <w:rPr>
          <w:bCs/>
          <w:sz w:val="28"/>
          <w:szCs w:val="28"/>
        </w:rPr>
      </w:pPr>
      <w:r>
        <w:rPr>
          <w:bCs/>
          <w:sz w:val="28"/>
          <w:szCs w:val="28"/>
        </w:rPr>
        <w:t>1.</w:t>
      </w:r>
      <w:r w:rsidR="00954711">
        <w:rPr>
          <w:bCs/>
          <w:sz w:val="28"/>
          <w:szCs w:val="28"/>
        </w:rPr>
        <w:t>2.</w:t>
      </w:r>
      <w:r w:rsidR="00954711" w:rsidRPr="00954711">
        <w:rPr>
          <w:bCs/>
          <w:sz w:val="28"/>
          <w:szCs w:val="28"/>
        </w:rPr>
        <w:t xml:space="preserve"> Положение о деятельности согласительной комиссии по урегулированию разногласий, </w:t>
      </w:r>
      <w:r w:rsidR="007A6420" w:rsidRPr="007A6420">
        <w:rPr>
          <w:bCs/>
          <w:iCs/>
          <w:sz w:val="28"/>
          <w:szCs w:val="28"/>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00954711" w:rsidRPr="00954711">
        <w:rPr>
          <w:bCs/>
          <w:sz w:val="28"/>
          <w:szCs w:val="28"/>
        </w:rPr>
        <w:t>, согласно приложению 2 к настоящему постановлению.</w:t>
      </w:r>
    </w:p>
    <w:p w:rsidR="00954711" w:rsidRDefault="0094121D" w:rsidP="00954711">
      <w:pPr>
        <w:tabs>
          <w:tab w:val="left" w:pos="9923"/>
        </w:tabs>
        <w:ind w:firstLine="709"/>
        <w:jc w:val="both"/>
        <w:rPr>
          <w:bCs/>
          <w:sz w:val="28"/>
          <w:szCs w:val="28"/>
        </w:rPr>
      </w:pPr>
      <w:r>
        <w:rPr>
          <w:bCs/>
          <w:sz w:val="28"/>
          <w:szCs w:val="28"/>
        </w:rPr>
        <w:t>2</w:t>
      </w:r>
      <w:r w:rsidR="00954711">
        <w:rPr>
          <w:bCs/>
          <w:sz w:val="28"/>
          <w:szCs w:val="28"/>
        </w:rPr>
        <w:t>.</w:t>
      </w:r>
      <w:r w:rsidR="007A6420">
        <w:rPr>
          <w:bCs/>
          <w:sz w:val="28"/>
          <w:szCs w:val="28"/>
        </w:rPr>
        <w:t>Отделу архитектуры и градостроительства администрации Березовского района</w:t>
      </w:r>
      <w:r w:rsidR="00954711" w:rsidRPr="00954711">
        <w:rPr>
          <w:bCs/>
          <w:sz w:val="28"/>
          <w:szCs w:val="28"/>
        </w:rPr>
        <w:t xml:space="preserve"> в трехдневный срок обеспечить направление в </w:t>
      </w:r>
      <w:r w:rsidR="00954711" w:rsidRPr="00954711">
        <w:rPr>
          <w:bCs/>
          <w:sz w:val="28"/>
          <w:szCs w:val="28"/>
          <w:lang w:bidi="ru-RU"/>
        </w:rPr>
        <w:t>Федеральное агентст</w:t>
      </w:r>
      <w:r w:rsidR="007A6420">
        <w:rPr>
          <w:bCs/>
          <w:sz w:val="28"/>
          <w:szCs w:val="28"/>
          <w:lang w:bidi="ru-RU"/>
        </w:rPr>
        <w:t>во лесного хозяйства уведомления</w:t>
      </w:r>
      <w:r w:rsidR="00954711" w:rsidRPr="00954711">
        <w:rPr>
          <w:bCs/>
          <w:sz w:val="28"/>
          <w:szCs w:val="28"/>
          <w:lang w:bidi="ru-RU"/>
        </w:rPr>
        <w:t xml:space="preserve"> о создании согласительной комиссии по урегулированию разногласий, послуживших осно</w:t>
      </w:r>
      <w:r w:rsidR="007A6420">
        <w:rPr>
          <w:bCs/>
          <w:sz w:val="28"/>
          <w:szCs w:val="28"/>
          <w:lang w:bidi="ru-RU"/>
        </w:rPr>
        <w:t xml:space="preserve">ванием для подготовки </w:t>
      </w:r>
      <w:r w:rsidR="007A6420">
        <w:rPr>
          <w:bCs/>
          <w:sz w:val="28"/>
          <w:szCs w:val="28"/>
          <w:lang w:bidi="ru-RU"/>
        </w:rPr>
        <w:lastRenderedPageBreak/>
        <w:t xml:space="preserve">заключения о несогласии с проектом </w:t>
      </w:r>
      <w:r w:rsidR="00954711" w:rsidRPr="00954711">
        <w:rPr>
          <w:bCs/>
          <w:sz w:val="28"/>
          <w:szCs w:val="28"/>
          <w:lang w:bidi="ru-RU"/>
        </w:rPr>
        <w:t xml:space="preserve"> </w:t>
      </w:r>
      <w:r w:rsidR="007A6420">
        <w:rPr>
          <w:bCs/>
          <w:sz w:val="28"/>
          <w:szCs w:val="28"/>
          <w:lang w:bidi="ru-RU"/>
        </w:rPr>
        <w:t>внесения изменений в генеральный план</w:t>
      </w:r>
      <w:r w:rsidR="00954711" w:rsidRPr="00954711">
        <w:rPr>
          <w:bCs/>
          <w:sz w:val="28"/>
          <w:szCs w:val="28"/>
          <w:lang w:bidi="ru-RU"/>
        </w:rPr>
        <w:t xml:space="preserve"> </w:t>
      </w:r>
      <w:r w:rsidR="007A6420" w:rsidRPr="007A6420">
        <w:rPr>
          <w:bCs/>
          <w:iCs/>
          <w:sz w:val="28"/>
          <w:szCs w:val="28"/>
          <w:lang w:bidi="ru-RU"/>
        </w:rPr>
        <w:t>сельского поселения Хулимсунт, Березовского района</w:t>
      </w:r>
    </w:p>
    <w:p w:rsidR="0091733C" w:rsidRPr="0091733C" w:rsidRDefault="0094121D" w:rsidP="0091733C">
      <w:pPr>
        <w:tabs>
          <w:tab w:val="left" w:pos="9923"/>
        </w:tabs>
        <w:ind w:firstLine="709"/>
        <w:jc w:val="both"/>
        <w:rPr>
          <w:bCs/>
          <w:sz w:val="28"/>
          <w:szCs w:val="28"/>
        </w:rPr>
      </w:pPr>
      <w:r>
        <w:rPr>
          <w:sz w:val="28"/>
          <w:szCs w:val="28"/>
        </w:rPr>
        <w:t>3</w:t>
      </w:r>
      <w:r w:rsidR="0091733C" w:rsidRPr="0091733C">
        <w:rPr>
          <w:sz w:val="28"/>
          <w:szCs w:val="28"/>
        </w:rPr>
        <w:t xml:space="preserve">. </w:t>
      </w:r>
      <w:r w:rsidR="00906541">
        <w:rPr>
          <w:bCs/>
          <w:sz w:val="28"/>
          <w:szCs w:val="28"/>
        </w:rPr>
        <w:t>Разместит</w:t>
      </w:r>
      <w:r w:rsidR="00D91767">
        <w:rPr>
          <w:bCs/>
          <w:sz w:val="28"/>
          <w:szCs w:val="28"/>
        </w:rPr>
        <w:t>ь</w:t>
      </w:r>
      <w:r w:rsidR="00906541">
        <w:rPr>
          <w:bCs/>
          <w:sz w:val="28"/>
          <w:szCs w:val="28"/>
        </w:rPr>
        <w:t xml:space="preserve"> настоящее постановление</w:t>
      </w:r>
      <w:r w:rsidR="0091733C" w:rsidRPr="0091733C">
        <w:rPr>
          <w:bCs/>
          <w:sz w:val="28"/>
          <w:szCs w:val="28"/>
        </w:rPr>
        <w:t xml:space="preserve"> </w:t>
      </w:r>
      <w:proofErr w:type="gramStart"/>
      <w:r w:rsidR="0091733C" w:rsidRPr="0091733C">
        <w:rPr>
          <w:bCs/>
          <w:sz w:val="28"/>
          <w:szCs w:val="28"/>
        </w:rPr>
        <w:t>на</w:t>
      </w:r>
      <w:proofErr w:type="gramEnd"/>
      <w:r w:rsidR="0091733C" w:rsidRPr="0091733C">
        <w:rPr>
          <w:bCs/>
          <w:sz w:val="28"/>
          <w:szCs w:val="28"/>
        </w:rPr>
        <w:t xml:space="preserve"> </w:t>
      </w:r>
      <w:proofErr w:type="gramStart"/>
      <w:r w:rsidR="0091733C" w:rsidRPr="0091733C">
        <w:rPr>
          <w:bCs/>
          <w:sz w:val="28"/>
          <w:szCs w:val="28"/>
        </w:rPr>
        <w:t>официальн</w:t>
      </w:r>
      <w:r w:rsidR="003376A4">
        <w:rPr>
          <w:bCs/>
          <w:sz w:val="28"/>
          <w:szCs w:val="28"/>
        </w:rPr>
        <w:t>ых</w:t>
      </w:r>
      <w:proofErr w:type="gramEnd"/>
      <w:r w:rsidR="0091733C" w:rsidRPr="0091733C">
        <w:rPr>
          <w:bCs/>
          <w:sz w:val="28"/>
          <w:szCs w:val="28"/>
        </w:rPr>
        <w:t xml:space="preserve"> веб-сайт</w:t>
      </w:r>
      <w:r w:rsidR="003376A4">
        <w:rPr>
          <w:bCs/>
          <w:sz w:val="28"/>
          <w:szCs w:val="28"/>
        </w:rPr>
        <w:t>ах</w:t>
      </w:r>
      <w:r w:rsidR="0091733C" w:rsidRPr="0091733C">
        <w:rPr>
          <w:bCs/>
          <w:sz w:val="28"/>
          <w:szCs w:val="28"/>
        </w:rPr>
        <w:t xml:space="preserve"> органов местного самоуправления Березовского района</w:t>
      </w:r>
      <w:r w:rsidR="00516B5E">
        <w:rPr>
          <w:bCs/>
          <w:sz w:val="28"/>
          <w:szCs w:val="28"/>
        </w:rPr>
        <w:t xml:space="preserve"> </w:t>
      </w:r>
      <w:r w:rsidR="00AE4434">
        <w:rPr>
          <w:bCs/>
          <w:sz w:val="28"/>
          <w:szCs w:val="28"/>
        </w:rPr>
        <w:t>и сельского поселения Хулимсунт</w:t>
      </w:r>
      <w:r w:rsidR="0091733C" w:rsidRPr="0091733C">
        <w:rPr>
          <w:bCs/>
          <w:sz w:val="28"/>
          <w:szCs w:val="28"/>
        </w:rPr>
        <w:t>.</w:t>
      </w:r>
    </w:p>
    <w:p w:rsidR="0091733C" w:rsidRPr="0091733C" w:rsidRDefault="00BF27DA" w:rsidP="0091733C">
      <w:pPr>
        <w:tabs>
          <w:tab w:val="left" w:pos="9923"/>
        </w:tabs>
        <w:ind w:firstLine="709"/>
        <w:jc w:val="both"/>
        <w:rPr>
          <w:sz w:val="28"/>
          <w:szCs w:val="28"/>
        </w:rPr>
      </w:pPr>
      <w:r>
        <w:rPr>
          <w:bCs/>
          <w:sz w:val="28"/>
          <w:szCs w:val="28"/>
        </w:rPr>
        <w:t>4</w:t>
      </w:r>
      <w:r w:rsidR="0091733C" w:rsidRPr="0091733C">
        <w:rPr>
          <w:bCs/>
          <w:sz w:val="28"/>
          <w:szCs w:val="28"/>
        </w:rPr>
        <w:t>. Настоящее постановление вступает в силу после его подписания.</w:t>
      </w:r>
    </w:p>
    <w:p w:rsidR="0091733C" w:rsidRPr="0091733C" w:rsidRDefault="00BF27DA" w:rsidP="0091733C">
      <w:pPr>
        <w:tabs>
          <w:tab w:val="left" w:pos="9923"/>
        </w:tabs>
        <w:ind w:firstLine="709"/>
        <w:jc w:val="both"/>
        <w:rPr>
          <w:bCs/>
          <w:sz w:val="28"/>
          <w:szCs w:val="28"/>
        </w:rPr>
      </w:pPr>
      <w:r>
        <w:rPr>
          <w:sz w:val="28"/>
          <w:szCs w:val="28"/>
        </w:rPr>
        <w:t>5</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исполнением настоящего постановления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3F6DF6" w:rsidRPr="003F6DF6" w:rsidRDefault="0051547B" w:rsidP="003F6DF6">
      <w:pPr>
        <w:jc w:val="right"/>
        <w:rPr>
          <w:sz w:val="28"/>
          <w:szCs w:val="28"/>
        </w:rPr>
      </w:pPr>
      <w:proofErr w:type="spellStart"/>
      <w:r>
        <w:rPr>
          <w:sz w:val="28"/>
          <w:szCs w:val="28"/>
        </w:rPr>
        <w:t>И.о</w:t>
      </w:r>
      <w:proofErr w:type="spellEnd"/>
      <w:r>
        <w:rPr>
          <w:sz w:val="28"/>
          <w:szCs w:val="28"/>
        </w:rPr>
        <w:t>. главы</w:t>
      </w:r>
      <w:r w:rsidR="003F6DF6" w:rsidRPr="003F6DF6">
        <w:rPr>
          <w:sz w:val="28"/>
          <w:szCs w:val="28"/>
        </w:rPr>
        <w:t xml:space="preserve"> района                                                                  </w:t>
      </w:r>
      <w:r>
        <w:rPr>
          <w:sz w:val="28"/>
          <w:szCs w:val="28"/>
        </w:rPr>
        <w:t xml:space="preserve">                         С. Ю. </w:t>
      </w:r>
      <w:proofErr w:type="spellStart"/>
      <w:r>
        <w:rPr>
          <w:sz w:val="28"/>
          <w:szCs w:val="28"/>
        </w:rPr>
        <w:t>Билаш</w:t>
      </w:r>
      <w:proofErr w:type="spellEnd"/>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2E7A8B" w:rsidRDefault="002E7A8B" w:rsidP="004D1329">
      <w:pPr>
        <w:jc w:val="right"/>
        <w:rPr>
          <w:sz w:val="28"/>
          <w:szCs w:val="28"/>
        </w:rPr>
      </w:pPr>
    </w:p>
    <w:p w:rsidR="004D1329" w:rsidRPr="006B77F2" w:rsidRDefault="004D1329" w:rsidP="004D1329">
      <w:pPr>
        <w:jc w:val="right"/>
        <w:rPr>
          <w:sz w:val="28"/>
          <w:szCs w:val="28"/>
        </w:rPr>
      </w:pPr>
      <w:r>
        <w:rPr>
          <w:sz w:val="28"/>
          <w:szCs w:val="28"/>
        </w:rPr>
        <w:lastRenderedPageBreak/>
        <w:t>Приложение 1</w:t>
      </w:r>
    </w:p>
    <w:p w:rsidR="004D1329" w:rsidRPr="006B77F2" w:rsidRDefault="004D1329" w:rsidP="004D1329">
      <w:pPr>
        <w:jc w:val="right"/>
        <w:rPr>
          <w:sz w:val="28"/>
          <w:szCs w:val="28"/>
        </w:rPr>
      </w:pPr>
      <w:r w:rsidRPr="006B77F2">
        <w:rPr>
          <w:sz w:val="28"/>
          <w:szCs w:val="28"/>
        </w:rPr>
        <w:t>к постановлению главы Березовского района</w:t>
      </w:r>
    </w:p>
    <w:p w:rsidR="004D1329" w:rsidRDefault="004D1329" w:rsidP="004D1329">
      <w:pPr>
        <w:jc w:val="right"/>
        <w:rPr>
          <w:sz w:val="28"/>
          <w:szCs w:val="28"/>
        </w:rPr>
      </w:pPr>
      <w:r w:rsidRPr="006B77F2">
        <w:rPr>
          <w:sz w:val="28"/>
          <w:szCs w:val="28"/>
        </w:rPr>
        <w:t>от</w:t>
      </w:r>
      <w:r>
        <w:rPr>
          <w:sz w:val="28"/>
          <w:szCs w:val="28"/>
        </w:rPr>
        <w:t xml:space="preserve"> </w:t>
      </w:r>
      <w:r w:rsidR="003A7064">
        <w:rPr>
          <w:sz w:val="28"/>
          <w:szCs w:val="28"/>
        </w:rPr>
        <w:t>10.11.2020 № 45</w:t>
      </w:r>
    </w:p>
    <w:p w:rsidR="004D1329" w:rsidRDefault="004D1329" w:rsidP="004D1329">
      <w:pPr>
        <w:jc w:val="center"/>
        <w:rPr>
          <w:sz w:val="28"/>
          <w:szCs w:val="28"/>
        </w:rPr>
      </w:pPr>
    </w:p>
    <w:p w:rsidR="00734B4A" w:rsidRDefault="004D1329" w:rsidP="004D1329">
      <w:pPr>
        <w:jc w:val="center"/>
        <w:rPr>
          <w:sz w:val="28"/>
          <w:szCs w:val="28"/>
        </w:rPr>
      </w:pPr>
      <w:r w:rsidRPr="004D1329">
        <w:rPr>
          <w:sz w:val="28"/>
          <w:szCs w:val="28"/>
        </w:rPr>
        <w:t>Состав согласительной к</w:t>
      </w:r>
      <w:r>
        <w:rPr>
          <w:sz w:val="28"/>
          <w:szCs w:val="28"/>
        </w:rPr>
        <w:t>омиссии</w:t>
      </w:r>
    </w:p>
    <w:p w:rsidR="004D1329" w:rsidRDefault="004D1329" w:rsidP="004D1329">
      <w:pPr>
        <w:jc w:val="center"/>
        <w:rPr>
          <w:sz w:val="28"/>
          <w:szCs w:val="28"/>
        </w:rPr>
      </w:pPr>
      <w:r>
        <w:rPr>
          <w:sz w:val="28"/>
          <w:szCs w:val="28"/>
        </w:rPr>
        <w:t xml:space="preserve">по </w:t>
      </w:r>
      <w:r w:rsidR="00734B4A" w:rsidRPr="00954711">
        <w:rPr>
          <w:bCs/>
          <w:sz w:val="28"/>
          <w:szCs w:val="28"/>
        </w:rPr>
        <w:t xml:space="preserve">урегулированию </w:t>
      </w:r>
      <w:r w:rsidR="00734B4A">
        <w:rPr>
          <w:bCs/>
          <w:sz w:val="28"/>
          <w:szCs w:val="28"/>
        </w:rPr>
        <w:t xml:space="preserve">разногласий, </w:t>
      </w:r>
      <w:r w:rsidR="00734B4A" w:rsidRPr="00825DD6">
        <w:rPr>
          <w:bCs/>
          <w:iCs/>
          <w:sz w:val="28"/>
          <w:szCs w:val="28"/>
          <w:lang w:bidi="ru-RU"/>
        </w:rPr>
        <w:t xml:space="preserve">послуживших основанием для подготовки заключения о несогласии с проектом документа территориального планирования сельского поселения </w:t>
      </w:r>
      <w:proofErr w:type="spellStart"/>
      <w:r w:rsidR="00734B4A" w:rsidRPr="00825DD6">
        <w:rPr>
          <w:bCs/>
          <w:iCs/>
          <w:sz w:val="28"/>
          <w:szCs w:val="28"/>
          <w:lang w:bidi="ru-RU"/>
        </w:rPr>
        <w:t>Хулимсунт</w:t>
      </w:r>
      <w:proofErr w:type="spellEnd"/>
      <w:r w:rsidR="00734B4A" w:rsidRPr="00825DD6">
        <w:rPr>
          <w:bCs/>
          <w:iCs/>
          <w:sz w:val="28"/>
          <w:szCs w:val="28"/>
          <w:lang w:bidi="ru-RU"/>
        </w:rPr>
        <w:t>, Березовского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72"/>
      </w:tblGrid>
      <w:tr w:rsidR="004D1329" w:rsidRPr="003F67CB" w:rsidTr="004D1329">
        <w:trPr>
          <w:trHeight w:val="428"/>
        </w:trPr>
        <w:tc>
          <w:tcPr>
            <w:tcW w:w="4644" w:type="dxa"/>
            <w:vAlign w:val="center"/>
          </w:tcPr>
          <w:p w:rsidR="004D1329" w:rsidRPr="003B5F10" w:rsidRDefault="004D1329" w:rsidP="004D1329">
            <w:pPr>
              <w:rPr>
                <w:sz w:val="28"/>
                <w:szCs w:val="28"/>
              </w:rPr>
            </w:pPr>
            <w:proofErr w:type="spellStart"/>
            <w:r w:rsidRPr="0020511C">
              <w:rPr>
                <w:sz w:val="28"/>
              </w:rPr>
              <w:t>Билаш</w:t>
            </w:r>
            <w:proofErr w:type="spellEnd"/>
            <w:r w:rsidRPr="0020511C">
              <w:rPr>
                <w:sz w:val="28"/>
              </w:rPr>
              <w:t xml:space="preserve"> Сергей Юрьевич</w:t>
            </w:r>
          </w:p>
        </w:tc>
        <w:tc>
          <w:tcPr>
            <w:tcW w:w="5472" w:type="dxa"/>
          </w:tcPr>
          <w:p w:rsidR="004D1329" w:rsidRPr="003F67CB" w:rsidRDefault="004D1329" w:rsidP="004D1329">
            <w:pPr>
              <w:pStyle w:val="31"/>
              <w:ind w:left="45"/>
              <w:rPr>
                <w:sz w:val="28"/>
                <w:szCs w:val="28"/>
              </w:rPr>
            </w:pPr>
            <w:r w:rsidRPr="0020511C">
              <w:rPr>
                <w:sz w:val="28"/>
                <w:szCs w:val="24"/>
              </w:rPr>
              <w:t>Первый заместитель главы Березовского района</w:t>
            </w:r>
            <w:r>
              <w:rPr>
                <w:sz w:val="28"/>
                <w:szCs w:val="24"/>
              </w:rPr>
              <w:t>, председатель комиссии</w:t>
            </w:r>
          </w:p>
        </w:tc>
      </w:tr>
      <w:tr w:rsidR="004D1329" w:rsidRPr="00D67DE5" w:rsidTr="004D1329">
        <w:trPr>
          <w:trHeight w:val="428"/>
        </w:trPr>
        <w:tc>
          <w:tcPr>
            <w:tcW w:w="4644" w:type="dxa"/>
          </w:tcPr>
          <w:p w:rsidR="004D1329" w:rsidRPr="00D67DE5" w:rsidRDefault="004D1329" w:rsidP="004D1329">
            <w:pPr>
              <w:keepNext/>
              <w:tabs>
                <w:tab w:val="left" w:pos="3261"/>
                <w:tab w:val="left" w:pos="4820"/>
              </w:tabs>
              <w:suppressAutoHyphens/>
              <w:rPr>
                <w:b/>
                <w:bCs/>
                <w:sz w:val="28"/>
                <w:szCs w:val="28"/>
              </w:rPr>
            </w:pPr>
            <w:r>
              <w:rPr>
                <w:bCs/>
                <w:sz w:val="28"/>
                <w:szCs w:val="28"/>
              </w:rPr>
              <w:t>Титов Сергей Николаевич</w:t>
            </w:r>
          </w:p>
        </w:tc>
        <w:tc>
          <w:tcPr>
            <w:tcW w:w="5472" w:type="dxa"/>
          </w:tcPr>
          <w:p w:rsidR="004D1329" w:rsidRPr="00D67DE5" w:rsidRDefault="004D1329" w:rsidP="004D1329">
            <w:pPr>
              <w:keepNext/>
              <w:tabs>
                <w:tab w:val="left" w:pos="3261"/>
                <w:tab w:val="left" w:pos="4820"/>
              </w:tabs>
              <w:suppressAutoHyphens/>
              <w:rPr>
                <w:sz w:val="28"/>
                <w:szCs w:val="28"/>
              </w:rPr>
            </w:pPr>
            <w:r>
              <w:rPr>
                <w:sz w:val="28"/>
                <w:szCs w:val="28"/>
              </w:rPr>
              <w:t>За</w:t>
            </w:r>
            <w:r w:rsidRPr="005F4868">
              <w:rPr>
                <w:sz w:val="28"/>
                <w:szCs w:val="28"/>
              </w:rPr>
              <w:t>меститель главы Березовского района</w:t>
            </w:r>
            <w:r>
              <w:rPr>
                <w:sz w:val="28"/>
                <w:szCs w:val="28"/>
              </w:rPr>
              <w:t>,</w:t>
            </w:r>
            <w:r w:rsidR="0094121D">
              <w:rPr>
                <w:sz w:val="28"/>
                <w:szCs w:val="28"/>
              </w:rPr>
              <w:t xml:space="preserve"> председатель комитета,</w:t>
            </w:r>
            <w:r>
              <w:rPr>
                <w:sz w:val="28"/>
                <w:szCs w:val="28"/>
              </w:rPr>
              <w:t xml:space="preserve"> заместитель председателя комиссии</w:t>
            </w:r>
          </w:p>
        </w:tc>
      </w:tr>
      <w:tr w:rsidR="004D1329" w:rsidRPr="001E0C12" w:rsidTr="004D1329">
        <w:trPr>
          <w:trHeight w:val="428"/>
        </w:trPr>
        <w:tc>
          <w:tcPr>
            <w:tcW w:w="4644" w:type="dxa"/>
          </w:tcPr>
          <w:p w:rsidR="004D1329" w:rsidRPr="001E0C12" w:rsidRDefault="004D1329" w:rsidP="004D1329">
            <w:pPr>
              <w:jc w:val="both"/>
              <w:rPr>
                <w:sz w:val="28"/>
                <w:szCs w:val="20"/>
              </w:rPr>
            </w:pPr>
            <w:r>
              <w:rPr>
                <w:bCs/>
                <w:sz w:val="28"/>
                <w:szCs w:val="28"/>
              </w:rPr>
              <w:t xml:space="preserve">Салихов Александр </w:t>
            </w:r>
            <w:proofErr w:type="spellStart"/>
            <w:r>
              <w:rPr>
                <w:bCs/>
                <w:sz w:val="28"/>
                <w:szCs w:val="28"/>
              </w:rPr>
              <w:t>Раильевич</w:t>
            </w:r>
            <w:proofErr w:type="spellEnd"/>
          </w:p>
        </w:tc>
        <w:tc>
          <w:tcPr>
            <w:tcW w:w="5472" w:type="dxa"/>
          </w:tcPr>
          <w:p w:rsidR="004D1329" w:rsidRPr="001E0C12" w:rsidRDefault="004D1329" w:rsidP="004D1329">
            <w:pPr>
              <w:jc w:val="both"/>
              <w:rPr>
                <w:sz w:val="28"/>
                <w:szCs w:val="20"/>
              </w:rPr>
            </w:pPr>
            <w:r>
              <w:rPr>
                <w:sz w:val="28"/>
                <w:szCs w:val="20"/>
              </w:rPr>
              <w:t>Заведующий градостроительным сектором отдела архитектуры и градостроительства, секретарь комиссии</w:t>
            </w:r>
            <w:r w:rsidRPr="00E16C00">
              <w:rPr>
                <w:sz w:val="28"/>
                <w:szCs w:val="20"/>
              </w:rPr>
              <w:t xml:space="preserve"> </w:t>
            </w:r>
          </w:p>
        </w:tc>
      </w:tr>
      <w:tr w:rsidR="004D1329" w:rsidRPr="001E0C12" w:rsidTr="004D1329">
        <w:trPr>
          <w:trHeight w:val="428"/>
        </w:trPr>
        <w:tc>
          <w:tcPr>
            <w:tcW w:w="4644" w:type="dxa"/>
          </w:tcPr>
          <w:p w:rsidR="004D1329" w:rsidRDefault="004D1329" w:rsidP="004D1329">
            <w:pPr>
              <w:jc w:val="both"/>
              <w:rPr>
                <w:bCs/>
                <w:sz w:val="28"/>
                <w:szCs w:val="28"/>
              </w:rPr>
            </w:pPr>
            <w:r>
              <w:rPr>
                <w:bCs/>
                <w:sz w:val="28"/>
                <w:szCs w:val="28"/>
              </w:rPr>
              <w:t>Члены рабочей группы:</w:t>
            </w:r>
          </w:p>
        </w:tc>
        <w:tc>
          <w:tcPr>
            <w:tcW w:w="5472" w:type="dxa"/>
          </w:tcPr>
          <w:p w:rsidR="004D1329" w:rsidRDefault="004D1329" w:rsidP="004D1329">
            <w:pPr>
              <w:jc w:val="both"/>
              <w:rPr>
                <w:sz w:val="28"/>
                <w:szCs w:val="20"/>
              </w:rPr>
            </w:pPr>
          </w:p>
        </w:tc>
      </w:tr>
      <w:tr w:rsidR="004D1329" w:rsidTr="004D1329">
        <w:trPr>
          <w:trHeight w:val="428"/>
        </w:trPr>
        <w:tc>
          <w:tcPr>
            <w:tcW w:w="4644" w:type="dxa"/>
          </w:tcPr>
          <w:p w:rsidR="004D1329" w:rsidRDefault="004D1329" w:rsidP="004D1329">
            <w:pPr>
              <w:keepNext/>
              <w:tabs>
                <w:tab w:val="left" w:pos="3261"/>
                <w:tab w:val="left" w:pos="4820"/>
              </w:tabs>
              <w:suppressAutoHyphens/>
              <w:rPr>
                <w:bCs/>
                <w:sz w:val="28"/>
                <w:szCs w:val="28"/>
              </w:rPr>
            </w:pPr>
            <w:r>
              <w:rPr>
                <w:bCs/>
                <w:sz w:val="28"/>
                <w:szCs w:val="28"/>
              </w:rPr>
              <w:t>Юферова Ольга Сергеевна</w:t>
            </w:r>
          </w:p>
          <w:p w:rsidR="004D1329" w:rsidRPr="00D67DE5" w:rsidRDefault="004D1329" w:rsidP="004D1329">
            <w:pPr>
              <w:keepNext/>
              <w:tabs>
                <w:tab w:val="left" w:pos="3261"/>
                <w:tab w:val="left" w:pos="4820"/>
              </w:tabs>
              <w:suppressAutoHyphens/>
              <w:rPr>
                <w:b/>
                <w:bCs/>
                <w:sz w:val="28"/>
                <w:szCs w:val="28"/>
              </w:rPr>
            </w:pPr>
          </w:p>
        </w:tc>
        <w:tc>
          <w:tcPr>
            <w:tcW w:w="5472" w:type="dxa"/>
          </w:tcPr>
          <w:p w:rsidR="004D1329" w:rsidRDefault="004D1329" w:rsidP="004D1329">
            <w:pPr>
              <w:keepNext/>
              <w:tabs>
                <w:tab w:val="left" w:pos="3261"/>
                <w:tab w:val="left" w:pos="4820"/>
              </w:tabs>
              <w:suppressAutoHyphens/>
              <w:rPr>
                <w:sz w:val="28"/>
                <w:szCs w:val="28"/>
              </w:rPr>
            </w:pPr>
            <w:r>
              <w:rPr>
                <w:sz w:val="28"/>
                <w:szCs w:val="28"/>
              </w:rPr>
              <w:t xml:space="preserve">Заведующий </w:t>
            </w:r>
            <w:r w:rsidRPr="0014798A">
              <w:rPr>
                <w:sz w:val="28"/>
                <w:szCs w:val="28"/>
              </w:rPr>
              <w:t xml:space="preserve"> отдел</w:t>
            </w:r>
            <w:r>
              <w:rPr>
                <w:sz w:val="28"/>
                <w:szCs w:val="28"/>
              </w:rPr>
              <w:t>ом</w:t>
            </w:r>
            <w:r w:rsidRPr="0014798A">
              <w:rPr>
                <w:sz w:val="28"/>
                <w:szCs w:val="28"/>
              </w:rPr>
              <w:t xml:space="preserve"> архитектуры и градостроительства администрации Березовского района</w:t>
            </w:r>
          </w:p>
        </w:tc>
      </w:tr>
      <w:tr w:rsidR="004D132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4D1329" w:rsidRPr="00533A24" w:rsidRDefault="002D16D9" w:rsidP="002D16D9">
            <w:pPr>
              <w:keepNext/>
              <w:tabs>
                <w:tab w:val="left" w:pos="3261"/>
                <w:tab w:val="left" w:pos="4820"/>
              </w:tabs>
              <w:suppressAutoHyphens/>
              <w:rPr>
                <w:bCs/>
                <w:sz w:val="28"/>
                <w:szCs w:val="28"/>
              </w:rPr>
            </w:pPr>
            <w:r w:rsidRPr="002D16D9">
              <w:rPr>
                <w:bCs/>
                <w:sz w:val="28"/>
                <w:szCs w:val="28"/>
              </w:rPr>
              <w:t>Малахова Оксана Валерьевна</w:t>
            </w:r>
          </w:p>
        </w:tc>
        <w:tc>
          <w:tcPr>
            <w:tcW w:w="5472" w:type="dxa"/>
            <w:tcBorders>
              <w:top w:val="single" w:sz="4" w:space="0" w:color="auto"/>
              <w:left w:val="single" w:sz="4" w:space="0" w:color="auto"/>
              <w:bottom w:val="single" w:sz="4" w:space="0" w:color="auto"/>
              <w:right w:val="single" w:sz="4" w:space="0" w:color="auto"/>
            </w:tcBorders>
          </w:tcPr>
          <w:p w:rsidR="004D1329" w:rsidRDefault="002D16D9" w:rsidP="004D1329">
            <w:pPr>
              <w:keepNext/>
              <w:tabs>
                <w:tab w:val="left" w:pos="3261"/>
                <w:tab w:val="left" w:pos="4820"/>
              </w:tabs>
              <w:suppressAutoHyphens/>
              <w:rPr>
                <w:sz w:val="28"/>
                <w:szCs w:val="28"/>
              </w:rPr>
            </w:pPr>
            <w:r w:rsidRPr="002D16D9">
              <w:rPr>
                <w:sz w:val="28"/>
                <w:szCs w:val="28"/>
              </w:rPr>
              <w:t>старший администратор проектов Департамента управления проектами ООО «Институт Территориального Планирования «Град»</w:t>
            </w:r>
            <w:r w:rsidR="0094121D" w:rsidRPr="002D16D9">
              <w:rPr>
                <w:sz w:val="28"/>
                <w:szCs w:val="28"/>
                <w:lang w:bidi="ru-RU"/>
              </w:rPr>
              <w:t xml:space="preserve"> (по согласованию)</w:t>
            </w:r>
            <w:r w:rsidR="0094121D">
              <w:rPr>
                <w:sz w:val="28"/>
                <w:szCs w:val="28"/>
              </w:rPr>
              <w:t xml:space="preserve"> </w:t>
            </w:r>
          </w:p>
        </w:tc>
      </w:tr>
      <w:tr w:rsidR="002D16D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2D16D9" w:rsidRPr="002D16D9" w:rsidRDefault="002D16D9" w:rsidP="002D16D9">
            <w:pPr>
              <w:keepNext/>
              <w:tabs>
                <w:tab w:val="left" w:pos="3261"/>
                <w:tab w:val="left" w:pos="4820"/>
              </w:tabs>
              <w:suppressAutoHyphens/>
              <w:rPr>
                <w:bCs/>
                <w:sz w:val="28"/>
                <w:szCs w:val="28"/>
              </w:rPr>
            </w:pPr>
          </w:p>
        </w:tc>
        <w:tc>
          <w:tcPr>
            <w:tcW w:w="5472" w:type="dxa"/>
            <w:tcBorders>
              <w:top w:val="single" w:sz="4" w:space="0" w:color="auto"/>
              <w:left w:val="single" w:sz="4" w:space="0" w:color="auto"/>
              <w:bottom w:val="single" w:sz="4" w:space="0" w:color="auto"/>
              <w:right w:val="single" w:sz="4" w:space="0" w:color="auto"/>
            </w:tcBorders>
          </w:tcPr>
          <w:p w:rsidR="002D16D9" w:rsidRPr="002D16D9" w:rsidRDefault="002D16D9" w:rsidP="002D16D9">
            <w:pPr>
              <w:keepNext/>
              <w:tabs>
                <w:tab w:val="left" w:pos="3261"/>
                <w:tab w:val="left" w:pos="4820"/>
              </w:tabs>
              <w:suppressAutoHyphens/>
              <w:rPr>
                <w:sz w:val="28"/>
                <w:szCs w:val="28"/>
                <w:lang w:bidi="ru-RU"/>
              </w:rPr>
            </w:pPr>
            <w:r w:rsidRPr="002D16D9">
              <w:rPr>
                <w:sz w:val="28"/>
                <w:szCs w:val="28"/>
                <w:lang w:bidi="ru-RU"/>
              </w:rPr>
              <w:t>Представитель</w:t>
            </w:r>
            <w:r w:rsidRPr="002D16D9">
              <w:rPr>
                <w:sz w:val="28"/>
                <w:szCs w:val="28"/>
                <w:lang w:bidi="ru-RU"/>
              </w:rPr>
              <w:tab/>
            </w:r>
            <w:proofErr w:type="gramStart"/>
            <w:r w:rsidRPr="002D16D9">
              <w:rPr>
                <w:sz w:val="28"/>
                <w:szCs w:val="28"/>
                <w:lang w:bidi="ru-RU"/>
              </w:rPr>
              <w:t>Федерального</w:t>
            </w:r>
            <w:proofErr w:type="gramEnd"/>
          </w:p>
          <w:p w:rsidR="002D16D9" w:rsidRPr="002D16D9" w:rsidRDefault="002D16D9" w:rsidP="002D16D9">
            <w:pPr>
              <w:keepNext/>
              <w:tabs>
                <w:tab w:val="left" w:pos="3261"/>
                <w:tab w:val="left" w:pos="4820"/>
              </w:tabs>
              <w:suppressAutoHyphens/>
              <w:rPr>
                <w:sz w:val="28"/>
                <w:szCs w:val="28"/>
              </w:rPr>
            </w:pPr>
            <w:r w:rsidRPr="002D16D9">
              <w:rPr>
                <w:sz w:val="28"/>
                <w:szCs w:val="28"/>
                <w:lang w:bidi="ru-RU"/>
              </w:rPr>
              <w:t>агентство лесного хозяйства (по согласованию)</w:t>
            </w:r>
          </w:p>
        </w:tc>
      </w:tr>
    </w:tbl>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204BC" w:rsidRPr="006B77F2" w:rsidRDefault="009C109F" w:rsidP="004204BC">
      <w:pPr>
        <w:jc w:val="right"/>
        <w:rPr>
          <w:sz w:val="28"/>
          <w:szCs w:val="28"/>
        </w:rPr>
      </w:pPr>
      <w:r>
        <w:rPr>
          <w:sz w:val="28"/>
          <w:szCs w:val="28"/>
        </w:rPr>
        <w:t>Приложение 2</w:t>
      </w:r>
    </w:p>
    <w:p w:rsidR="004204BC" w:rsidRPr="006B77F2" w:rsidRDefault="004204BC" w:rsidP="004204BC">
      <w:pPr>
        <w:jc w:val="right"/>
        <w:rPr>
          <w:sz w:val="28"/>
          <w:szCs w:val="28"/>
        </w:rPr>
      </w:pPr>
      <w:r w:rsidRPr="006B77F2">
        <w:rPr>
          <w:sz w:val="28"/>
          <w:szCs w:val="28"/>
        </w:rPr>
        <w:t>к постановлению главы Березовского района</w:t>
      </w:r>
    </w:p>
    <w:p w:rsidR="004204BC" w:rsidRDefault="004204BC" w:rsidP="004204BC">
      <w:pPr>
        <w:jc w:val="right"/>
        <w:rPr>
          <w:sz w:val="28"/>
          <w:szCs w:val="28"/>
        </w:rPr>
      </w:pPr>
      <w:r w:rsidRPr="006B77F2">
        <w:rPr>
          <w:sz w:val="28"/>
          <w:szCs w:val="28"/>
        </w:rPr>
        <w:t>от</w:t>
      </w:r>
      <w:r>
        <w:rPr>
          <w:sz w:val="28"/>
          <w:szCs w:val="28"/>
        </w:rPr>
        <w:t xml:space="preserve"> </w:t>
      </w:r>
      <w:r w:rsidR="003A7064">
        <w:rPr>
          <w:sz w:val="28"/>
          <w:szCs w:val="28"/>
        </w:rPr>
        <w:t>10.11.2020 № 45</w:t>
      </w:r>
    </w:p>
    <w:p w:rsidR="004204BC" w:rsidRDefault="004204BC" w:rsidP="004204BC">
      <w:pPr>
        <w:pStyle w:val="2a"/>
        <w:shd w:val="clear" w:color="auto" w:fill="auto"/>
        <w:spacing w:before="0" w:after="0" w:line="298" w:lineRule="exact"/>
        <w:rPr>
          <w:sz w:val="28"/>
          <w:szCs w:val="28"/>
        </w:rPr>
      </w:pPr>
    </w:p>
    <w:p w:rsidR="00AC0A07" w:rsidRDefault="004204BC" w:rsidP="004204BC">
      <w:pPr>
        <w:pStyle w:val="2a"/>
        <w:shd w:val="clear" w:color="auto" w:fill="auto"/>
        <w:spacing w:before="0" w:after="0" w:line="298" w:lineRule="exact"/>
        <w:rPr>
          <w:sz w:val="28"/>
          <w:szCs w:val="28"/>
        </w:rPr>
      </w:pPr>
      <w:r>
        <w:rPr>
          <w:sz w:val="28"/>
          <w:szCs w:val="28"/>
        </w:rPr>
        <w:t xml:space="preserve">                                                   </w:t>
      </w:r>
    </w:p>
    <w:p w:rsidR="004204BC" w:rsidRPr="004204BC" w:rsidRDefault="00AC0A07" w:rsidP="004204BC">
      <w:pPr>
        <w:pStyle w:val="2a"/>
        <w:shd w:val="clear" w:color="auto" w:fill="auto"/>
        <w:spacing w:before="0" w:after="0" w:line="298" w:lineRule="exact"/>
        <w:rPr>
          <w:rFonts w:ascii="Times New Roman" w:hAnsi="Times New Roman" w:cs="Times New Roman"/>
        </w:rPr>
      </w:pPr>
      <w:r>
        <w:rPr>
          <w:sz w:val="28"/>
          <w:szCs w:val="28"/>
        </w:rPr>
        <w:t xml:space="preserve">                                                   </w:t>
      </w:r>
      <w:r w:rsidR="004204BC">
        <w:rPr>
          <w:sz w:val="28"/>
          <w:szCs w:val="28"/>
        </w:rPr>
        <w:t xml:space="preserve"> </w:t>
      </w:r>
      <w:r w:rsidR="004204BC" w:rsidRPr="004204BC">
        <w:rPr>
          <w:rFonts w:ascii="Times New Roman" w:hAnsi="Times New Roman" w:cs="Times New Roman"/>
          <w:color w:val="000000"/>
          <w:lang w:bidi="ru-RU"/>
        </w:rPr>
        <w:t>ПОЛОЖЕНИЕ</w:t>
      </w:r>
    </w:p>
    <w:p w:rsidR="004204BC" w:rsidRPr="004204BC" w:rsidRDefault="004204BC" w:rsidP="004204BC">
      <w:pPr>
        <w:pStyle w:val="2a"/>
        <w:shd w:val="clear" w:color="auto" w:fill="auto"/>
        <w:spacing w:before="0" w:after="0" w:line="298" w:lineRule="exact"/>
        <w:ind w:left="1440"/>
        <w:rPr>
          <w:rFonts w:ascii="Times New Roman" w:hAnsi="Times New Roman" w:cs="Times New Roman"/>
        </w:rPr>
      </w:pPr>
      <w:r w:rsidRPr="004204BC">
        <w:rPr>
          <w:rFonts w:ascii="Times New Roman" w:hAnsi="Times New Roman" w:cs="Times New Roman"/>
          <w:color w:val="000000"/>
          <w:lang w:bidi="ru-RU"/>
        </w:rPr>
        <w:t>о деятельности согласительной комиссии по урегулированию</w:t>
      </w:r>
    </w:p>
    <w:p w:rsidR="004204BC" w:rsidRDefault="004204BC" w:rsidP="00AC0A07">
      <w:pPr>
        <w:pStyle w:val="2a"/>
        <w:shd w:val="clear" w:color="auto" w:fill="auto"/>
        <w:spacing w:before="0" w:after="0" w:line="298" w:lineRule="exact"/>
        <w:ind w:left="20"/>
        <w:jc w:val="center"/>
        <w:rPr>
          <w:rFonts w:ascii="Times New Roman" w:hAnsi="Times New Roman" w:cs="Times New Roman"/>
          <w:color w:val="000000"/>
          <w:lang w:bidi="ru-RU"/>
        </w:rPr>
      </w:pPr>
      <w:r w:rsidRPr="004204BC">
        <w:rPr>
          <w:rFonts w:ascii="Times New Roman" w:hAnsi="Times New Roman" w:cs="Times New Roman"/>
          <w:color w:val="000000"/>
          <w:lang w:bidi="ru-RU"/>
        </w:rPr>
        <w:t xml:space="preserve">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Pr="004204BC">
        <w:rPr>
          <w:rFonts w:ascii="Times New Roman" w:hAnsi="Times New Roman" w:cs="Times New Roman"/>
          <w:color w:val="000000"/>
          <w:lang w:bidi="ru-RU"/>
        </w:rPr>
        <w:t>.</w:t>
      </w:r>
    </w:p>
    <w:p w:rsidR="00AC0A07" w:rsidRPr="004204BC" w:rsidRDefault="00AC0A07" w:rsidP="00AC0A07">
      <w:pPr>
        <w:pStyle w:val="2a"/>
        <w:shd w:val="clear" w:color="auto" w:fill="auto"/>
        <w:spacing w:before="0" w:after="0" w:line="298" w:lineRule="exact"/>
        <w:ind w:left="20"/>
        <w:jc w:val="center"/>
        <w:rPr>
          <w:rFonts w:ascii="Times New Roman" w:hAnsi="Times New Roman" w:cs="Times New Roman"/>
        </w:rPr>
      </w:pPr>
    </w:p>
    <w:p w:rsidR="004204BC" w:rsidRPr="004204BC" w:rsidRDefault="004204BC" w:rsidP="00AC0A07">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Согласительная комиссия создается для урегулирования 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Pr="004204BC">
        <w:rPr>
          <w:rFonts w:ascii="Times New Roman" w:hAnsi="Times New Roman" w:cs="Times New Roman"/>
          <w:color w:val="000000"/>
          <w:lang w:bidi="ru-RU"/>
        </w:rPr>
        <w:t xml:space="preserve">, (далее соответственно - </w:t>
      </w:r>
      <w:r w:rsidR="00AC0A07">
        <w:rPr>
          <w:rFonts w:ascii="Times New Roman" w:hAnsi="Times New Roman" w:cs="Times New Roman"/>
          <w:color w:val="000000"/>
          <w:lang w:bidi="ru-RU"/>
        </w:rPr>
        <w:t>согласительная комиссия, проект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Согласительная комиссия в своей деятельности руководствуется статьями 21 и 25 Градостроительного кодекса Российской Федерации, приказом Минэкономразвития России от 21.07.2016 № 460 «Об утверждении </w:t>
      </w:r>
      <w:proofErr w:type="gramStart"/>
      <w:r w:rsidRPr="004204BC">
        <w:rPr>
          <w:rFonts w:ascii="Times New Roman" w:hAnsi="Times New Roman" w:cs="Times New Roman"/>
          <w:color w:val="000000"/>
          <w:lang w:bidi="ru-RU"/>
        </w:rPr>
        <w:t>порядка согласования проектов документов территориального планирования муниципальных</w:t>
      </w:r>
      <w:proofErr w:type="gramEnd"/>
      <w:r w:rsidRPr="004204BC">
        <w:rPr>
          <w:rFonts w:ascii="Times New Roman" w:hAnsi="Times New Roman" w:cs="Times New Roman"/>
          <w:color w:val="000000"/>
          <w:lang w:bidi="ru-RU"/>
        </w:rPr>
        <w:t xml:space="preserve"> образований, состава и порядка работы согласительной комиссии при согласовании проектов документов территориального планирования», настоящим положением.</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Срок работы согл</w:t>
      </w:r>
      <w:r w:rsidR="003F6DF6">
        <w:rPr>
          <w:rFonts w:ascii="Times New Roman" w:hAnsi="Times New Roman" w:cs="Times New Roman"/>
          <w:color w:val="000000"/>
          <w:lang w:bidi="ru-RU"/>
        </w:rPr>
        <w:t>асительной комиссии составляет 2</w:t>
      </w:r>
      <w:r w:rsidR="009A7A3D">
        <w:rPr>
          <w:rFonts w:ascii="Times New Roman" w:hAnsi="Times New Roman" w:cs="Times New Roman"/>
          <w:color w:val="000000"/>
          <w:lang w:bidi="ru-RU"/>
        </w:rPr>
        <w:t xml:space="preserve"> месяца от даты </w:t>
      </w:r>
      <w:r w:rsidRPr="004204BC">
        <w:rPr>
          <w:rFonts w:ascii="Times New Roman" w:hAnsi="Times New Roman" w:cs="Times New Roman"/>
          <w:color w:val="000000"/>
          <w:lang w:bidi="ru-RU"/>
        </w:rPr>
        <w:t xml:space="preserve"> ее создания.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В состав согласительной комиссии включаются следующие лица:</w:t>
      </w:r>
    </w:p>
    <w:p w:rsidR="004204BC" w:rsidRPr="004204BC" w:rsidRDefault="004204BC" w:rsidP="004204BC">
      <w:pPr>
        <w:pStyle w:val="2a"/>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r>
      <w:r w:rsidR="00377F10">
        <w:rPr>
          <w:rFonts w:ascii="Times New Roman" w:hAnsi="Times New Roman" w:cs="Times New Roman"/>
          <w:color w:val="000000"/>
          <w:lang w:bidi="ru-RU"/>
        </w:rPr>
        <w:t>представитель</w:t>
      </w:r>
      <w:r w:rsidR="009A7A3D">
        <w:rPr>
          <w:rFonts w:ascii="Times New Roman" w:hAnsi="Times New Roman" w:cs="Times New Roman"/>
          <w:color w:val="000000"/>
          <w:lang w:bidi="ru-RU"/>
        </w:rPr>
        <w:t xml:space="preserve"> Федерального агентства</w:t>
      </w:r>
      <w:r w:rsidRPr="004204BC">
        <w:rPr>
          <w:rFonts w:ascii="Times New Roman" w:hAnsi="Times New Roman" w:cs="Times New Roman"/>
          <w:color w:val="000000"/>
          <w:lang w:bidi="ru-RU"/>
        </w:rPr>
        <w:t xml:space="preserve"> лесного хозяйства;</w:t>
      </w:r>
    </w:p>
    <w:p w:rsidR="004204BC" w:rsidRPr="004204BC" w:rsidRDefault="004204BC" w:rsidP="004204BC">
      <w:pPr>
        <w:pStyle w:val="2a"/>
        <w:shd w:val="clear" w:color="auto" w:fill="auto"/>
        <w:tabs>
          <w:tab w:val="left" w:pos="956"/>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б)</w:t>
      </w:r>
      <w:r w:rsidRPr="004204BC">
        <w:rPr>
          <w:rFonts w:ascii="Times New Roman" w:hAnsi="Times New Roman" w:cs="Times New Roman"/>
          <w:color w:val="000000"/>
          <w:lang w:bidi="ru-RU"/>
        </w:rPr>
        <w:tab/>
        <w:t>представ</w:t>
      </w:r>
      <w:r w:rsidR="00377F10">
        <w:rPr>
          <w:rFonts w:ascii="Times New Roman" w:hAnsi="Times New Roman" w:cs="Times New Roman"/>
          <w:color w:val="000000"/>
          <w:lang w:bidi="ru-RU"/>
        </w:rPr>
        <w:t xml:space="preserve">ители администрации Березовского </w:t>
      </w:r>
      <w:r w:rsidRPr="004204BC">
        <w:rPr>
          <w:rFonts w:ascii="Times New Roman" w:hAnsi="Times New Roman" w:cs="Times New Roman"/>
          <w:color w:val="000000"/>
          <w:lang w:bidi="ru-RU"/>
        </w:rPr>
        <w:t xml:space="preserve"> района.</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Состав согласительной комиссии, включая сведения о членах комиссии, являющихся ее председателем и секретарем, утверждаются постановлением </w:t>
      </w:r>
      <w:r w:rsidR="00377F10">
        <w:rPr>
          <w:rFonts w:ascii="Times New Roman" w:hAnsi="Times New Roman" w:cs="Times New Roman"/>
          <w:color w:val="000000"/>
          <w:lang w:bidi="ru-RU"/>
        </w:rPr>
        <w:t>главы  Березовского</w:t>
      </w:r>
      <w:r w:rsidRPr="004204BC">
        <w:rPr>
          <w:rFonts w:ascii="Times New Roman" w:hAnsi="Times New Roman" w:cs="Times New Roman"/>
          <w:color w:val="000000"/>
          <w:lang w:bidi="ru-RU"/>
        </w:rPr>
        <w:t xml:space="preserve"> района. При необходимости в состав согласительной комиссии могут вноситься изменения.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Организационно-техническое обеспечение работы согласительной комиссии осущест</w:t>
      </w:r>
      <w:r w:rsidR="00377F10">
        <w:rPr>
          <w:rFonts w:ascii="Times New Roman" w:hAnsi="Times New Roman" w:cs="Times New Roman"/>
          <w:color w:val="000000"/>
          <w:lang w:bidi="ru-RU"/>
        </w:rPr>
        <w:t xml:space="preserve">вляет администрация Березовского </w:t>
      </w:r>
      <w:r w:rsidRPr="004204BC">
        <w:rPr>
          <w:rFonts w:ascii="Times New Roman" w:hAnsi="Times New Roman" w:cs="Times New Roman"/>
          <w:color w:val="000000"/>
          <w:lang w:bidi="ru-RU"/>
        </w:rPr>
        <w:t xml:space="preserve"> района.</w:t>
      </w:r>
    </w:p>
    <w:p w:rsidR="004204BC" w:rsidRPr="004204BC" w:rsidRDefault="004204BC" w:rsidP="00377F10">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Местом работы согласительной комиссии является: администр</w:t>
      </w:r>
      <w:r w:rsidR="00377F10">
        <w:rPr>
          <w:rFonts w:ascii="Times New Roman" w:hAnsi="Times New Roman" w:cs="Times New Roman"/>
          <w:color w:val="000000"/>
          <w:lang w:bidi="ru-RU"/>
        </w:rPr>
        <w:t>ация Березовского</w:t>
      </w:r>
      <w:r w:rsidRPr="004204BC">
        <w:rPr>
          <w:rFonts w:ascii="Times New Roman" w:hAnsi="Times New Roman" w:cs="Times New Roman"/>
          <w:color w:val="000000"/>
          <w:lang w:bidi="ru-RU"/>
        </w:rPr>
        <w:t xml:space="preserve"> района,</w:t>
      </w:r>
      <w:r w:rsidR="00377F10">
        <w:rPr>
          <w:rFonts w:ascii="Times New Roman" w:hAnsi="Times New Roman" w:cs="Times New Roman"/>
          <w:color w:val="000000"/>
          <w:lang w:bidi="ru-RU"/>
        </w:rPr>
        <w:t xml:space="preserve"> расположенная по адресу: </w:t>
      </w:r>
      <w:r w:rsidR="00377F10" w:rsidRPr="00377F10">
        <w:rPr>
          <w:rFonts w:ascii="Times New Roman" w:hAnsi="Times New Roman" w:cs="Times New Roman"/>
          <w:color w:val="000000"/>
          <w:lang w:bidi="ru-RU"/>
        </w:rPr>
        <w:t xml:space="preserve">628140, ул. Астраханцева, 54,  </w:t>
      </w:r>
      <w:proofErr w:type="spellStart"/>
      <w:r w:rsidR="00377F10" w:rsidRPr="00377F10">
        <w:rPr>
          <w:rFonts w:ascii="Times New Roman" w:hAnsi="Times New Roman" w:cs="Times New Roman"/>
          <w:color w:val="000000"/>
          <w:lang w:bidi="ru-RU"/>
        </w:rPr>
        <w:t>пгт</w:t>
      </w:r>
      <w:proofErr w:type="spellEnd"/>
      <w:r w:rsidR="00377F10" w:rsidRPr="00377F10">
        <w:rPr>
          <w:rFonts w:ascii="Times New Roman" w:hAnsi="Times New Roman" w:cs="Times New Roman"/>
          <w:color w:val="000000"/>
          <w:lang w:bidi="ru-RU"/>
        </w:rPr>
        <w:t>. Березово, Ханты-Ман</w:t>
      </w:r>
      <w:r w:rsidR="00377F10">
        <w:rPr>
          <w:rFonts w:ascii="Times New Roman" w:hAnsi="Times New Roman" w:cs="Times New Roman"/>
          <w:color w:val="000000"/>
          <w:lang w:bidi="ru-RU"/>
        </w:rPr>
        <w:t>сийский автономный округ – Югра</w:t>
      </w:r>
      <w:r w:rsidRPr="004204BC">
        <w:rPr>
          <w:rFonts w:ascii="Times New Roman" w:hAnsi="Times New Roman" w:cs="Times New Roman"/>
          <w:color w:val="000000"/>
          <w:lang w:bidi="ru-RU"/>
        </w:rPr>
        <w:t>. О дате, времени и месте проведения очередного заседания согласительной комиссии члены согласительной комиссии извещаются не позднее, чем за 5 дней.</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Регламент работы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Комиссия осуществляет свою работу посредством организации и проведения заседания. В случае необходимости может быть проведено дополнительное заседание.</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Заседания согласительной комиссии ведет председатель согласительной комиссии, а в его отсутствие </w:t>
      </w:r>
      <w:r w:rsidR="004F5B18">
        <w:rPr>
          <w:rFonts w:ascii="Times New Roman" w:hAnsi="Times New Roman" w:cs="Times New Roman"/>
          <w:color w:val="000000"/>
          <w:lang w:bidi="ru-RU"/>
        </w:rPr>
        <w:t>–</w:t>
      </w:r>
      <w:r w:rsidRPr="004204BC">
        <w:rPr>
          <w:rFonts w:ascii="Times New Roman" w:hAnsi="Times New Roman" w:cs="Times New Roman"/>
          <w:color w:val="000000"/>
          <w:lang w:bidi="ru-RU"/>
        </w:rPr>
        <w:t xml:space="preserve"> </w:t>
      </w:r>
      <w:r w:rsidR="004F5B18">
        <w:rPr>
          <w:rFonts w:ascii="Times New Roman" w:hAnsi="Times New Roman" w:cs="Times New Roman"/>
          <w:color w:val="000000"/>
          <w:lang w:bidi="ru-RU"/>
        </w:rPr>
        <w:t>заместитель председателя комиссии</w:t>
      </w:r>
      <w:r w:rsidRPr="004204BC">
        <w:rPr>
          <w:rFonts w:ascii="Times New Roman" w:hAnsi="Times New Roman" w:cs="Times New Roman"/>
          <w:color w:val="000000"/>
          <w:lang w:bidi="ru-RU"/>
        </w:rPr>
        <w:t>.</w:t>
      </w:r>
    </w:p>
    <w:p w:rsidR="004204BC" w:rsidRPr="004B38B2" w:rsidRDefault="004204BC" w:rsidP="004204BC">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На заседаниях согласительной комиссии присутствуют члены</w:t>
      </w:r>
      <w:r w:rsidR="004F5B18">
        <w:rPr>
          <w:rFonts w:ascii="Times New Roman" w:hAnsi="Times New Roman" w:cs="Times New Roman"/>
        </w:rPr>
        <w:t xml:space="preserve"> </w:t>
      </w:r>
      <w:r w:rsidRPr="004F5B18">
        <w:rPr>
          <w:rFonts w:ascii="Times New Roman" w:hAnsi="Times New Roman" w:cs="Times New Roman"/>
          <w:color w:val="000000"/>
          <w:lang w:bidi="ru-RU"/>
        </w:rPr>
        <w:t>комиссии. При необходимости на заседаниях согласительной комиссии могут присутствовать также не входящие в ее состав представители админист</w:t>
      </w:r>
      <w:r w:rsidR="009A7A3D">
        <w:rPr>
          <w:rFonts w:ascii="Times New Roman" w:hAnsi="Times New Roman" w:cs="Times New Roman"/>
          <w:color w:val="000000"/>
          <w:lang w:bidi="ru-RU"/>
        </w:rPr>
        <w:t>рации Березовского района</w:t>
      </w:r>
      <w:r w:rsidRPr="004F5B18">
        <w:rPr>
          <w:rFonts w:ascii="Times New Roman" w:hAnsi="Times New Roman" w:cs="Times New Roman"/>
          <w:color w:val="000000"/>
          <w:lang w:bidi="ru-RU"/>
        </w:rPr>
        <w:t>,</w:t>
      </w:r>
      <w:r w:rsidR="004F5B18">
        <w:rPr>
          <w:rFonts w:ascii="Times New Roman" w:hAnsi="Times New Roman" w:cs="Times New Roman"/>
          <w:color w:val="000000"/>
          <w:lang w:bidi="ru-RU"/>
        </w:rPr>
        <w:t xml:space="preserve"> представители </w:t>
      </w:r>
      <w:r w:rsidRPr="004F5B18">
        <w:rPr>
          <w:rFonts w:ascii="Times New Roman" w:hAnsi="Times New Roman" w:cs="Times New Roman"/>
          <w:color w:val="000000"/>
          <w:lang w:bidi="ru-RU"/>
        </w:rPr>
        <w:t>разработчика</w:t>
      </w:r>
      <w:r w:rsidR="004B38B2">
        <w:rPr>
          <w:rFonts w:ascii="Times New Roman" w:hAnsi="Times New Roman" w:cs="Times New Roman"/>
        </w:rPr>
        <w:t xml:space="preserve"> </w:t>
      </w:r>
      <w:r w:rsidRPr="004B38B2">
        <w:rPr>
          <w:rFonts w:ascii="Times New Roman" w:hAnsi="Times New Roman" w:cs="Times New Roman"/>
          <w:color w:val="000000"/>
          <w:lang w:bidi="ru-RU"/>
        </w:rPr>
        <w:t>градостроительной документации (с правом совещательного голоса).</w:t>
      </w:r>
    </w:p>
    <w:p w:rsidR="004204BC" w:rsidRPr="004204BC" w:rsidRDefault="004204BC" w:rsidP="004F5B18">
      <w:pPr>
        <w:pStyle w:val="2a"/>
        <w:numPr>
          <w:ilvl w:val="1"/>
          <w:numId w:val="10"/>
        </w:numPr>
        <w:shd w:val="clear" w:color="auto" w:fill="auto"/>
        <w:tabs>
          <w:tab w:val="left" w:pos="56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Работа заседаний согласительной комиссии осуществляется путем личного участия ее членов в рассмотрении вопросов, в том числе путем использования систем </w:t>
      </w:r>
      <w:proofErr w:type="spellStart"/>
      <w:proofErr w:type="gramStart"/>
      <w:r w:rsidRPr="004204BC">
        <w:rPr>
          <w:rFonts w:ascii="Times New Roman" w:hAnsi="Times New Roman" w:cs="Times New Roman"/>
          <w:color w:val="000000"/>
          <w:lang w:bidi="ru-RU"/>
        </w:rPr>
        <w:lastRenderedPageBreak/>
        <w:t>видеоконференц</w:t>
      </w:r>
      <w:proofErr w:type="spellEnd"/>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w:t>
      </w:r>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связи</w:t>
      </w:r>
      <w:proofErr w:type="gramEnd"/>
      <w:r w:rsidRPr="004204BC">
        <w:rPr>
          <w:rFonts w:ascii="Times New Roman" w:hAnsi="Times New Roman" w:cs="Times New Roman"/>
          <w:color w:val="000000"/>
          <w:lang w:bidi="ru-RU"/>
        </w:rPr>
        <w:t>. По уважительным причинам участие в работе согласительной комиссии может принимать замещающее</w:t>
      </w:r>
      <w:r w:rsidR="009A7A3D">
        <w:rPr>
          <w:rFonts w:ascii="Times New Roman" w:hAnsi="Times New Roman" w:cs="Times New Roman"/>
          <w:color w:val="000000"/>
          <w:lang w:bidi="ru-RU"/>
        </w:rPr>
        <w:t xml:space="preserve"> по должности</w:t>
      </w:r>
      <w:r w:rsidRPr="004204BC">
        <w:rPr>
          <w:rFonts w:ascii="Times New Roman" w:hAnsi="Times New Roman" w:cs="Times New Roman"/>
          <w:color w:val="000000"/>
          <w:lang w:bidi="ru-RU"/>
        </w:rPr>
        <w:t xml:space="preserve"> лицо.</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При отсутствии возможности личного участия члены согласительной комиссии могут принимать участие в ее работе путем представления письменных позиций к заседаниям. Письменные позиции должны соответствовать предмету и полномочиям согласования, определенным действующим законодательством, а также содержать однозначную позицию по разрешению вопросов, послуживших основанием для подготовки зак</w:t>
      </w:r>
      <w:r w:rsidR="009A7A3D">
        <w:rPr>
          <w:rFonts w:ascii="Times New Roman" w:hAnsi="Times New Roman" w:cs="Times New Roman"/>
          <w:color w:val="000000"/>
          <w:lang w:bidi="ru-RU"/>
        </w:rPr>
        <w:t>лючений о несогласии с проекто</w:t>
      </w:r>
      <w:r w:rsidR="004F5B18">
        <w:rPr>
          <w:rFonts w:ascii="Times New Roman" w:hAnsi="Times New Roman" w:cs="Times New Roman"/>
          <w:color w:val="000000"/>
          <w:lang w:bidi="ru-RU"/>
        </w:rPr>
        <w:t>м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 случае уклонения членов комиссии от участия в работе комиссии и (или) непредставления к дате заседания согласительной комиссии письменных позиций, разногласия, послужившие основанием для подготовки заключения о несогласии с проектами документов территориального планирования, считаются урегулированными.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Уведомления о дате и повестке заседаний согласительной комиссии направляются его членам посредством электронной почты не позднее, чем за 10 рабочих дней до заседания.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Вместе с уведомлением в рамках подготовки к заседаниям, а также для формирования письменных позиций членам комиссии могут направляться текстовые и графические материалы, иллюстрирующие вопросы, подлежащие рассмотрению на заседании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Секретарь согласительной комиссии ведет протоколы заседаний согласительной комиссии. Протокол заседания согласительной комиссии оформляется не позднее 5 рабочих дней после заседания и направляется членам согласительной комиссии. Протокол заседания согласительной комиссии подписывается ее председателем и секретарем.</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принимаются простым большинством голосов ее членов, лично участвующих или направивших письменные позиции в установленный настоящим положением срок. При равенстве голосов решающим является голос председателя согласительной комиссии.</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620"/>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отражаются в протоколах заседаний согласительной комиссии. Члены согласительной комиссии, голосовавшие против принятого согласительной комиссией решения, могут оформить особое мнение, которое будет прилагаться к протоколу и являться его неотъемлемой частью.</w:t>
      </w:r>
    </w:p>
    <w:p w:rsidR="004204BC" w:rsidRPr="004204BC" w:rsidRDefault="004204BC" w:rsidP="00AC0A07">
      <w:pPr>
        <w:pStyle w:val="2a"/>
        <w:numPr>
          <w:ilvl w:val="1"/>
          <w:numId w:val="10"/>
        </w:numPr>
        <w:shd w:val="clear" w:color="auto" w:fill="auto"/>
        <w:tabs>
          <w:tab w:val="left" w:pos="1574"/>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Письменные позиции членов согласительной комиссии, предоставленные к заседанию, заносятся в протокол.</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По результатам заседания согласительная комисси</w:t>
      </w:r>
      <w:r w:rsidR="00EA60D6">
        <w:rPr>
          <w:rFonts w:ascii="Times New Roman" w:hAnsi="Times New Roman" w:cs="Times New Roman"/>
          <w:color w:val="000000"/>
          <w:lang w:bidi="ru-RU"/>
        </w:rPr>
        <w:t xml:space="preserve">я принимает в отношении </w:t>
      </w:r>
      <w:r w:rsidRPr="004204BC">
        <w:rPr>
          <w:rFonts w:ascii="Times New Roman" w:hAnsi="Times New Roman" w:cs="Times New Roman"/>
          <w:color w:val="000000"/>
          <w:lang w:bidi="ru-RU"/>
        </w:rPr>
        <w:t>проекта документа территориального планирования одно из следующих решений:</w:t>
      </w:r>
    </w:p>
    <w:p w:rsidR="004204BC" w:rsidRPr="004204BC" w:rsidRDefault="004204BC" w:rsidP="004204BC">
      <w:pPr>
        <w:pStyle w:val="2a"/>
        <w:shd w:val="clear" w:color="auto" w:fill="auto"/>
        <w:tabs>
          <w:tab w:val="left" w:pos="913"/>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t>согласовать проект документа территориального планирования и снять разногласия, послужившие основанием для подготовки зак</w:t>
      </w:r>
      <w:r w:rsidR="00EA60D6">
        <w:rPr>
          <w:rFonts w:ascii="Times New Roman" w:hAnsi="Times New Roman" w:cs="Times New Roman"/>
          <w:color w:val="000000"/>
          <w:lang w:bidi="ru-RU"/>
        </w:rPr>
        <w:t>лючения о несогл</w:t>
      </w:r>
      <w:r w:rsidR="00A019F6">
        <w:rPr>
          <w:rFonts w:ascii="Times New Roman" w:hAnsi="Times New Roman" w:cs="Times New Roman"/>
          <w:color w:val="000000"/>
          <w:lang w:bidi="ru-RU"/>
        </w:rPr>
        <w:t>асии с проекто</w:t>
      </w:r>
      <w:r w:rsidR="00EA60D6">
        <w:rPr>
          <w:rFonts w:ascii="Times New Roman" w:hAnsi="Times New Roman" w:cs="Times New Roman"/>
          <w:color w:val="000000"/>
          <w:lang w:bidi="ru-RU"/>
        </w:rPr>
        <w:t>м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shd w:val="clear" w:color="auto" w:fill="auto"/>
        <w:tabs>
          <w:tab w:val="left" w:pos="1080"/>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б)</w:t>
      </w:r>
      <w:r w:rsidRPr="004204BC">
        <w:rPr>
          <w:rFonts w:ascii="Times New Roman" w:hAnsi="Times New Roman" w:cs="Times New Roman"/>
          <w:color w:val="000000"/>
          <w:lang w:bidi="ru-RU"/>
        </w:rPr>
        <w:tab/>
        <w:t>отказать в согласовании проекта документа территориального планирования с указанием причин, послуживших основанием для принятия такого решения.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В случае проведения дополнительного заседания, решения, указанные в </w:t>
      </w:r>
      <w:r w:rsidR="00EA60D6">
        <w:rPr>
          <w:rFonts w:ascii="Times New Roman" w:hAnsi="Times New Roman" w:cs="Times New Roman"/>
          <w:color w:val="000000"/>
          <w:lang w:bidi="ru-RU"/>
        </w:rPr>
        <w:t xml:space="preserve">               </w:t>
      </w:r>
      <w:r w:rsidRPr="004204BC">
        <w:rPr>
          <w:rFonts w:ascii="Times New Roman" w:hAnsi="Times New Roman" w:cs="Times New Roman"/>
          <w:color w:val="000000"/>
          <w:lang w:bidi="ru-RU"/>
        </w:rPr>
        <w:t>п. 8.13 настоящего положения, принимаются в рамках проведения дополнительного заседания.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Согласительная комиссия по итогам своей работы представляет Г</w:t>
      </w:r>
      <w:r w:rsidR="00EA60D6">
        <w:rPr>
          <w:rFonts w:ascii="Times New Roman" w:hAnsi="Times New Roman" w:cs="Times New Roman"/>
          <w:color w:val="000000"/>
          <w:lang w:bidi="ru-RU"/>
        </w:rPr>
        <w:t>лаве Березовского</w:t>
      </w:r>
      <w:r w:rsidRPr="004204BC">
        <w:rPr>
          <w:rFonts w:ascii="Times New Roman" w:hAnsi="Times New Roman" w:cs="Times New Roman"/>
          <w:color w:val="000000"/>
          <w:lang w:bidi="ru-RU"/>
        </w:rPr>
        <w:t xml:space="preserve"> района для принятия решения об утверждени</w:t>
      </w:r>
      <w:r w:rsidR="00EA60D6">
        <w:rPr>
          <w:rFonts w:ascii="Times New Roman" w:hAnsi="Times New Roman" w:cs="Times New Roman"/>
          <w:color w:val="000000"/>
          <w:lang w:bidi="ru-RU"/>
        </w:rPr>
        <w:t>и полностью или в части проекта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shd w:val="clear" w:color="auto" w:fill="auto"/>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 xml:space="preserve">а) при принятии решения, указанного в подпункте «а» пункта 8.13 настоящего </w:t>
      </w:r>
      <w:r w:rsidRPr="004204BC">
        <w:rPr>
          <w:rFonts w:ascii="Times New Roman" w:hAnsi="Times New Roman" w:cs="Times New Roman"/>
          <w:color w:val="000000"/>
          <w:lang w:bidi="ru-RU"/>
        </w:rPr>
        <w:lastRenderedPageBreak/>
        <w:t>положения - проекты документов территориального планирования с внесенными в них изменениями вместе с протоколами заседаний согласительной комиссии;</w:t>
      </w:r>
    </w:p>
    <w:p w:rsidR="004204BC" w:rsidRDefault="004204BC" w:rsidP="004204BC">
      <w:pPr>
        <w:pStyle w:val="2a"/>
        <w:shd w:val="clear" w:color="auto" w:fill="auto"/>
        <w:spacing w:before="0" w:after="0" w:line="298" w:lineRule="exact"/>
        <w:ind w:firstLine="620"/>
        <w:jc w:val="both"/>
      </w:pPr>
      <w:r w:rsidRPr="004204BC">
        <w:rPr>
          <w:rFonts w:ascii="Times New Roman" w:hAnsi="Times New Roman" w:cs="Times New Roman"/>
          <w:color w:val="000000"/>
          <w:lang w:bidi="ru-RU"/>
        </w:rPr>
        <w:t>б) при принятии решения, указанного в подпункте «б» пункта 8.13 настоящего положения - несогласованные проекты документов территориального планирования, материалы в текстовой форме и в виде карт по несогласованным вопросам, предложения об исключении из проектов документов территориального планирования материалов по несогласованным вопросам, протоколы заседаний согласительной комиссии</w:t>
      </w:r>
      <w:r>
        <w:rPr>
          <w:color w:val="000000"/>
          <w:lang w:bidi="ru-RU"/>
        </w:rPr>
        <w:t>.</w:t>
      </w:r>
    </w:p>
    <w:p w:rsidR="004D1329" w:rsidRDefault="004D1329" w:rsidP="004204BC">
      <w:pPr>
        <w:tabs>
          <w:tab w:val="left" w:pos="2143"/>
        </w:tabs>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F0094B" w:rsidRPr="00377F10" w:rsidRDefault="00F0094B" w:rsidP="00377F10">
      <w:pPr>
        <w:tabs>
          <w:tab w:val="left" w:pos="2650"/>
        </w:tabs>
        <w:rPr>
          <w:sz w:val="28"/>
          <w:szCs w:val="28"/>
        </w:rPr>
      </w:pPr>
      <w:bookmarkStart w:id="1" w:name="Par68"/>
      <w:bookmarkEnd w:id="1"/>
    </w:p>
    <w:sectPr w:rsidR="00F0094B" w:rsidRPr="00377F10" w:rsidSect="00E32B75">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3F" w:rsidRDefault="00C77D3F">
      <w:r>
        <w:separator/>
      </w:r>
    </w:p>
  </w:endnote>
  <w:endnote w:type="continuationSeparator" w:id="0">
    <w:p w:rsidR="00C77D3F" w:rsidRDefault="00C7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3F" w:rsidRDefault="00C77D3F">
      <w:r>
        <w:separator/>
      </w:r>
    </w:p>
  </w:footnote>
  <w:footnote w:type="continuationSeparator" w:id="0">
    <w:p w:rsidR="00C77D3F" w:rsidRDefault="00C7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6637A"/>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E7A8B"/>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872FA"/>
    <w:rsid w:val="00392EEC"/>
    <w:rsid w:val="00396BA7"/>
    <w:rsid w:val="003A0E6F"/>
    <w:rsid w:val="003A1064"/>
    <w:rsid w:val="003A14BB"/>
    <w:rsid w:val="003A1D8E"/>
    <w:rsid w:val="003A4926"/>
    <w:rsid w:val="003A4FB3"/>
    <w:rsid w:val="003A7064"/>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6DF6"/>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47B"/>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3ABC"/>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4B4A"/>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22E6"/>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64171"/>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5222"/>
    <w:rsid w:val="00AE676E"/>
    <w:rsid w:val="00AE6C84"/>
    <w:rsid w:val="00AF0A1A"/>
    <w:rsid w:val="00AF101D"/>
    <w:rsid w:val="00AF27A9"/>
    <w:rsid w:val="00AF43FA"/>
    <w:rsid w:val="00AF666A"/>
    <w:rsid w:val="00AF6A72"/>
    <w:rsid w:val="00AF79E1"/>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7DA"/>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3F"/>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1767"/>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979D7"/>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3BB8-FC22-41AC-8F12-89A36B6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10359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cp:revision>
  <cp:lastPrinted>2020-11-11T09:23:00Z</cp:lastPrinted>
  <dcterms:created xsi:type="dcterms:W3CDTF">2020-11-10T04:46:00Z</dcterms:created>
  <dcterms:modified xsi:type="dcterms:W3CDTF">2020-11-11T09:23:00Z</dcterms:modified>
</cp:coreProperties>
</file>