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1A5" w:rsidRDefault="00AF6293">
      <w:pPr>
        <w:jc w:val="right"/>
        <w:rPr>
          <w:sz w:val="36"/>
        </w:rPr>
      </w:pPr>
      <w:r>
        <w:rPr>
          <w:sz w:val="36"/>
        </w:rPr>
        <w:t>проект</w:t>
      </w:r>
    </w:p>
    <w:p w:rsidR="005031A5" w:rsidRDefault="00AF6293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5031A5" w:rsidRDefault="005031A5">
      <w:pPr>
        <w:jc w:val="center"/>
        <w:rPr>
          <w:sz w:val="16"/>
        </w:rPr>
      </w:pPr>
    </w:p>
    <w:p w:rsidR="005031A5" w:rsidRDefault="00AF629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5031A5" w:rsidRDefault="005031A5">
      <w:pPr>
        <w:jc w:val="center"/>
        <w:rPr>
          <w:sz w:val="16"/>
        </w:rPr>
      </w:pPr>
    </w:p>
    <w:p w:rsidR="005031A5" w:rsidRDefault="00AF6293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5031A5" w:rsidRDefault="005031A5"/>
    <w:p w:rsidR="005031A5" w:rsidRDefault="00AF6293">
      <w:pPr>
        <w:rPr>
          <w:sz w:val="28"/>
          <w:szCs w:val="28"/>
        </w:rPr>
      </w:pPr>
      <w:r>
        <w:rPr>
          <w:sz w:val="28"/>
          <w:szCs w:val="28"/>
        </w:rPr>
        <w:t>от _____________2025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№ _____</w:t>
      </w:r>
    </w:p>
    <w:p w:rsidR="005031A5" w:rsidRDefault="00AF629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5031A5" w:rsidRDefault="005031A5">
      <w:pPr>
        <w:jc w:val="center"/>
        <w:rPr>
          <w:b/>
        </w:rPr>
      </w:pPr>
    </w:p>
    <w:p w:rsidR="005031A5" w:rsidRDefault="00AF6293">
      <w:pPr>
        <w:tabs>
          <w:tab w:val="left" w:pos="4536"/>
        </w:tabs>
        <w:ind w:right="4819"/>
        <w:jc w:val="both"/>
        <w:rPr>
          <w:b/>
          <w:sz w:val="28"/>
        </w:rPr>
      </w:pPr>
      <w:r>
        <w:rPr>
          <w:b/>
          <w:sz w:val="28"/>
          <w:szCs w:val="28"/>
        </w:rPr>
        <w:t>Об утверждении Порядка предоставления в аренду неиспользуемых объектов культурного наследия, находящихся в неудовлетворительном состоянии и относящихся к собственности муниципального образования Березовский район»</w:t>
      </w:r>
    </w:p>
    <w:p w:rsidR="005031A5" w:rsidRDefault="005031A5">
      <w:pPr>
        <w:tabs>
          <w:tab w:val="left" w:pos="4536"/>
        </w:tabs>
        <w:ind w:right="4819"/>
        <w:jc w:val="both"/>
        <w:rPr>
          <w:sz w:val="28"/>
        </w:rPr>
      </w:pPr>
    </w:p>
    <w:p w:rsidR="005F5BFA" w:rsidRDefault="005F5BFA" w:rsidP="005F5B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14.1 Федерального закона от 25 июня 2002 года № 73-ФЗ «Об объектах культурного наследия (памятниках истории и культуры) народов Российской Федерации», решением Думы Березовского района                           от 29 марта 2012 года № 163 «Об утверждении Положения о порядке управления и распоряжения имуществом, находящимся в муниципальной собственности Березовского района», </w:t>
      </w:r>
    </w:p>
    <w:p w:rsidR="005031A5" w:rsidRDefault="00AF629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5031A5" w:rsidRDefault="005031A5">
      <w:pPr>
        <w:ind w:firstLine="720"/>
        <w:jc w:val="center"/>
        <w:rPr>
          <w:sz w:val="28"/>
          <w:szCs w:val="28"/>
        </w:rPr>
      </w:pPr>
    </w:p>
    <w:p w:rsidR="005031A5" w:rsidRDefault="00AF6293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Порядок предоставления в аренду неиспользуемых объектов культурного наследия, находящихся в неудовлетворительном состоянии и относящихся к собственности муниципального образования Березовский район согласно приложению. </w:t>
      </w:r>
    </w:p>
    <w:p w:rsidR="005031A5" w:rsidRDefault="00AF6293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решение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031A5" w:rsidRDefault="00AF6293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5031A5" w:rsidRDefault="00AF6293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заместителя главы района, председателя комитета С.Н. Титова.</w:t>
      </w:r>
    </w:p>
    <w:p w:rsidR="005031A5" w:rsidRDefault="005031A5">
      <w:pPr>
        <w:tabs>
          <w:tab w:val="left" w:pos="993"/>
        </w:tabs>
        <w:jc w:val="both"/>
        <w:rPr>
          <w:sz w:val="28"/>
          <w:szCs w:val="28"/>
        </w:rPr>
      </w:pPr>
    </w:p>
    <w:p w:rsidR="00DF0636" w:rsidRDefault="00DF0636">
      <w:pPr>
        <w:tabs>
          <w:tab w:val="left" w:pos="993"/>
        </w:tabs>
        <w:jc w:val="both"/>
        <w:rPr>
          <w:sz w:val="28"/>
          <w:szCs w:val="28"/>
        </w:rPr>
      </w:pPr>
    </w:p>
    <w:p w:rsidR="005031A5" w:rsidRDefault="00AF6293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5031A5" w:rsidRDefault="00AF6293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Березовского района                                                                                      З.Р. Канева</w:t>
      </w:r>
    </w:p>
    <w:p w:rsidR="005031A5" w:rsidRDefault="005031A5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5031A5" w:rsidRDefault="005031A5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5031A5" w:rsidRDefault="00AF6293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Глава Березовского района                                                                 Р.В. Александров</w:t>
      </w:r>
    </w:p>
    <w:p w:rsidR="005031A5" w:rsidRPr="009D6280" w:rsidRDefault="00DF0636">
      <w:pPr>
        <w:pStyle w:val="26"/>
        <w:tabs>
          <w:tab w:val="left" w:pos="0"/>
        </w:tabs>
        <w:spacing w:after="0" w:line="240" w:lineRule="auto"/>
        <w:ind w:left="0"/>
        <w:jc w:val="right"/>
      </w:pPr>
      <w:r>
        <w:rPr>
          <w:bCs/>
          <w:iCs/>
        </w:rPr>
        <w:br w:type="page"/>
      </w:r>
      <w:r w:rsidR="00AF6293" w:rsidRPr="009D6280">
        <w:rPr>
          <w:bCs/>
          <w:iCs/>
        </w:rPr>
        <w:lastRenderedPageBreak/>
        <w:t xml:space="preserve">Приложение </w:t>
      </w:r>
    </w:p>
    <w:p w:rsidR="005031A5" w:rsidRPr="009D6280" w:rsidRDefault="00AF6293">
      <w:pPr>
        <w:jc w:val="right"/>
        <w:rPr>
          <w:bCs/>
          <w:iCs/>
        </w:rPr>
      </w:pPr>
      <w:r w:rsidRPr="009D6280">
        <w:rPr>
          <w:bCs/>
          <w:iCs/>
        </w:rPr>
        <w:t>к решению Думы Березовского района</w:t>
      </w:r>
    </w:p>
    <w:p w:rsidR="005031A5" w:rsidRPr="009D6280" w:rsidRDefault="009D6280">
      <w:pPr>
        <w:jc w:val="right"/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 xml:space="preserve">  от ____</w:t>
      </w:r>
      <w:r w:rsidR="00AF6293" w:rsidRPr="009D6280">
        <w:rPr>
          <w:bCs/>
          <w:iCs/>
        </w:rPr>
        <w:t xml:space="preserve"> ________ 2025 года №_____</w:t>
      </w:r>
    </w:p>
    <w:p w:rsidR="005031A5" w:rsidRDefault="005031A5">
      <w:pPr>
        <w:rPr>
          <w:bCs/>
          <w:iCs/>
          <w:sz w:val="28"/>
          <w:szCs w:val="28"/>
        </w:rPr>
      </w:pPr>
    </w:p>
    <w:p w:rsidR="005031A5" w:rsidRPr="009D6280" w:rsidRDefault="009D6280">
      <w:pPr>
        <w:jc w:val="center"/>
        <w:rPr>
          <w:b/>
          <w:bCs/>
          <w:iCs/>
          <w:sz w:val="28"/>
          <w:szCs w:val="28"/>
        </w:rPr>
      </w:pPr>
      <w:r w:rsidRPr="009D6280">
        <w:rPr>
          <w:b/>
          <w:bCs/>
          <w:iCs/>
          <w:sz w:val="28"/>
          <w:szCs w:val="28"/>
        </w:rPr>
        <w:t>ПОРЯДОК</w:t>
      </w:r>
    </w:p>
    <w:p w:rsidR="005031A5" w:rsidRDefault="00AF6293">
      <w:pPr>
        <w:jc w:val="center"/>
        <w:rPr>
          <w:b/>
          <w:bCs/>
          <w:iCs/>
          <w:sz w:val="28"/>
          <w:szCs w:val="28"/>
        </w:rPr>
      </w:pPr>
      <w:r w:rsidRPr="009D6280">
        <w:rPr>
          <w:b/>
          <w:bCs/>
          <w:iCs/>
          <w:sz w:val="28"/>
          <w:szCs w:val="28"/>
        </w:rPr>
        <w:t xml:space="preserve"> предоставления в аренду неиспользуемых объектов культурного наследия, находящихся в неудовлетворительном состоянии и относящихся к собственности муниципального образования Березовский район </w:t>
      </w:r>
    </w:p>
    <w:p w:rsidR="009D6280" w:rsidRPr="009D6280" w:rsidRDefault="009D6280">
      <w:pPr>
        <w:jc w:val="center"/>
        <w:rPr>
          <w:bCs/>
          <w:iCs/>
          <w:sz w:val="28"/>
          <w:szCs w:val="28"/>
        </w:rPr>
      </w:pPr>
      <w:r w:rsidRPr="009D6280">
        <w:rPr>
          <w:bCs/>
          <w:iCs/>
          <w:sz w:val="28"/>
          <w:szCs w:val="28"/>
        </w:rPr>
        <w:t>(далее – Порядок)</w:t>
      </w:r>
    </w:p>
    <w:p w:rsidR="005031A5" w:rsidRDefault="005031A5">
      <w:pPr>
        <w:jc w:val="center"/>
        <w:rPr>
          <w:bCs/>
          <w:iCs/>
          <w:sz w:val="28"/>
          <w:szCs w:val="28"/>
        </w:rPr>
      </w:pPr>
    </w:p>
    <w:p w:rsidR="00C6409B" w:rsidRDefault="00C6409B" w:rsidP="00C6409B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Порядок устанавливает правила предоставления физическим и юридическим лицам в аренду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 и относящихся к собственности муниципального образования Березовский район (далее  – объекты культурного наследия, находящиеся в неудовлетворительном состоянии).</w:t>
      </w:r>
    </w:p>
    <w:p w:rsidR="00C6409B" w:rsidRDefault="00C6409B" w:rsidP="00C6409B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Порядок разработан в целях создания условий для вовлечения в оборот объектов культурного наследия и стимулирования привлечения инвестиций в процесс их реставрации путем установления арендной платы на льготных условиях, предусмотренных настоящим Порядком.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3. </w:t>
      </w:r>
      <w:proofErr w:type="gramStart"/>
      <w:r>
        <w:rPr>
          <w:bCs/>
          <w:iCs/>
          <w:sz w:val="28"/>
          <w:szCs w:val="28"/>
        </w:rPr>
        <w:t xml:space="preserve">Действие Порядка распространяется на неиспользуемые объекты культурного наследия, находящиеся в неудовлетворительном состоянии в муниципальной казне Березовского района либо закрепленные за муниципальными учреждениями Березовского района на праве оперативного управления и признанные находящимися в неудовлетворительном состоянии в соответствии с </w:t>
      </w:r>
      <w:hyperlink r:id="rId9" w:tooltip="https://login.consultant.ru/link/?req=doc&amp;base=LAW&amp;n=182097" w:history="1">
        <w:r>
          <w:rPr>
            <w:rStyle w:val="afc"/>
            <w:bCs/>
            <w:iCs/>
            <w:color w:val="auto"/>
            <w:sz w:val="28"/>
            <w:szCs w:val="28"/>
            <w:u w:val="none"/>
          </w:rPr>
          <w:t>постановлением</w:t>
        </w:r>
      </w:hyperlink>
      <w:r>
        <w:rPr>
          <w:bCs/>
          <w:iCs/>
          <w:sz w:val="28"/>
          <w:szCs w:val="28"/>
        </w:rPr>
        <w:t xml:space="preserve"> Правительства Российской Федерации от 29 июня 2015 года № 646 «Об утверждении критериев отнесения объектов культурного наследия, включенных в единый государственный реестр объектов</w:t>
      </w:r>
      <w:proofErr w:type="gramEnd"/>
      <w:r>
        <w:rPr>
          <w:bCs/>
          <w:iCs/>
          <w:sz w:val="28"/>
          <w:szCs w:val="28"/>
        </w:rPr>
        <w:t xml:space="preserve"> культурного наследия (памятников истории и культуры) народов Российской Федерации, к объектам культурного наследия, находящимся в неудовлетворительном состоянии» (далее  – постановление № 646).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4. Объекты культурного наследия, находящиеся в неудовлетворительном состоянии предоставляются в аренду по результатам проведения аукциона на право заключения договора аренды (далее – аукцион) комитетом по земельным ресурсам и управлению муниципальным имуществом администрации Березовского района, либо муниципальным учреждением за которым на праве оперативного управления закреплены такие объекты (далее – организатор аукциона).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proofErr w:type="gramStart"/>
      <w:r>
        <w:rPr>
          <w:bCs/>
          <w:iCs/>
          <w:sz w:val="28"/>
          <w:szCs w:val="28"/>
        </w:rPr>
        <w:t xml:space="preserve">В случае если организатором аукциона является муниципальное  учреждение, согласование предоставления в аренду объектов культурного наследия, находящихся в неудовлетворительном состоянии осуществляется в соответствии с </w:t>
      </w:r>
      <w:hyperlink r:id="rId10" w:tooltip="https://login.consultant.ru/link/?req=doc&amp;base=RLAW926&amp;n=301122&amp;dst=100118" w:history="1">
        <w:r>
          <w:rPr>
            <w:rStyle w:val="afc"/>
            <w:bCs/>
            <w:iCs/>
            <w:color w:val="auto"/>
            <w:sz w:val="28"/>
            <w:szCs w:val="28"/>
            <w:u w:val="none"/>
          </w:rPr>
          <w:t>порядком</w:t>
        </w:r>
      </w:hyperlink>
      <w:r>
        <w:rPr>
          <w:bCs/>
          <w:iCs/>
          <w:sz w:val="28"/>
          <w:szCs w:val="28"/>
        </w:rPr>
        <w:t xml:space="preserve"> согласования предоставления в аренду имущества, закрепленного за муниципальными учреждениями муниципального образования Березовский район на праве оперативного управления, утвержденного постановлением администрации Березовского района от 29.08.2017 № 716 «О Порядке передачи в аренду и согласовании муниципального имущества, находящегося в</w:t>
      </w:r>
      <w:proofErr w:type="gramEnd"/>
      <w:r>
        <w:rPr>
          <w:bCs/>
          <w:iCs/>
          <w:sz w:val="28"/>
          <w:szCs w:val="28"/>
        </w:rPr>
        <w:t xml:space="preserve"> муниципальной собственности Березовского района, городского поселения Березово и признании </w:t>
      </w:r>
      <w:proofErr w:type="gramStart"/>
      <w:r>
        <w:rPr>
          <w:bCs/>
          <w:iCs/>
          <w:sz w:val="28"/>
          <w:szCs w:val="28"/>
        </w:rPr>
        <w:t>утратившими</w:t>
      </w:r>
      <w:proofErr w:type="gramEnd"/>
      <w:r>
        <w:rPr>
          <w:bCs/>
          <w:iCs/>
          <w:sz w:val="28"/>
          <w:szCs w:val="28"/>
        </w:rPr>
        <w:t xml:space="preserve"> силу некоторых муниципальных правовых актов администрации Березовского района».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5. Проект договора аренды подлежит согласованию с Комитетом культуры администрации Березовского района (далее  – Комитет культуры).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Организатор аукциона направляет проект договора аренды на согласование в Комитет культуры не </w:t>
      </w:r>
      <w:proofErr w:type="gramStart"/>
      <w:r>
        <w:rPr>
          <w:bCs/>
          <w:iCs/>
          <w:sz w:val="28"/>
          <w:szCs w:val="28"/>
        </w:rPr>
        <w:t>позднее</w:t>
      </w:r>
      <w:proofErr w:type="gramEnd"/>
      <w:r>
        <w:rPr>
          <w:bCs/>
          <w:iCs/>
          <w:sz w:val="28"/>
          <w:szCs w:val="28"/>
        </w:rPr>
        <w:t xml:space="preserve"> чем за два месяца до предполагаемой даты проведения аукциона.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6. </w:t>
      </w:r>
      <w:proofErr w:type="gramStart"/>
      <w:r>
        <w:rPr>
          <w:bCs/>
          <w:iCs/>
          <w:sz w:val="28"/>
          <w:szCs w:val="28"/>
        </w:rPr>
        <w:t xml:space="preserve">Комитет культуры в пределах своей компетенции рассматривает проект договора аренды на предмет его соответствия положениям </w:t>
      </w:r>
      <w:hyperlink r:id="rId11" w:tooltip="https://login.consultant.ru/link/?req=doc&amp;base=LAW&amp;n=493188&amp;dst=100285" w:history="1">
        <w:r>
          <w:rPr>
            <w:rStyle w:val="afc"/>
            <w:bCs/>
            <w:iCs/>
            <w:color w:val="auto"/>
            <w:sz w:val="28"/>
            <w:szCs w:val="28"/>
            <w:u w:val="none"/>
          </w:rPr>
          <w:t>главы VIII</w:t>
        </w:r>
      </w:hyperlink>
      <w:r>
        <w:rPr>
          <w:bCs/>
          <w:iCs/>
          <w:sz w:val="28"/>
          <w:szCs w:val="28"/>
        </w:rPr>
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(далее – Федеральный закон) и не позднее 20 рабочих дней со дня его поступления направляет в форме документа на бумажном носителе либо  в форме электронного</w:t>
      </w:r>
      <w:proofErr w:type="gramEnd"/>
      <w:r>
        <w:rPr>
          <w:bCs/>
          <w:iCs/>
          <w:sz w:val="28"/>
          <w:szCs w:val="28"/>
        </w:rPr>
        <w:t xml:space="preserve"> документа, подписанного усиленной квалифицированной электронной подписью, согласование проекта договора аренды либо мотивированный отказ в согласовании.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Комитет культуры отказывает в согласовании проекта договора аренды только в случае его несоответствия положениям </w:t>
      </w:r>
      <w:hyperlink r:id="rId12" w:tooltip="https://login.consultant.ru/link/?req=doc&amp;base=LAW&amp;n=493188&amp;dst=100285" w:history="1">
        <w:r>
          <w:rPr>
            <w:rStyle w:val="afc"/>
            <w:bCs/>
            <w:iCs/>
            <w:color w:val="auto"/>
            <w:sz w:val="28"/>
            <w:szCs w:val="28"/>
            <w:u w:val="none"/>
          </w:rPr>
          <w:t>главы VIII</w:t>
        </w:r>
      </w:hyperlink>
      <w:r>
        <w:rPr>
          <w:bCs/>
          <w:iCs/>
          <w:sz w:val="28"/>
          <w:szCs w:val="28"/>
        </w:rPr>
        <w:t xml:space="preserve"> Федерального закона.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7. </w:t>
      </w:r>
      <w:proofErr w:type="gramStart"/>
      <w:r>
        <w:rPr>
          <w:bCs/>
          <w:iCs/>
          <w:sz w:val="28"/>
          <w:szCs w:val="28"/>
        </w:rPr>
        <w:t xml:space="preserve">Объект культурного наследия, находящийся в неудовлетворительном состоянии, признается таковым на основании акта исполнительного органа государственной власти Ханты-Мансийского автономного округа - Югры, осуществляющего 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 (далее – орган охраны) в соответствии с </w:t>
      </w:r>
      <w:hyperlink r:id="rId13" w:tooltip="https://login.consultant.ru/link/?req=doc&amp;base=LAW&amp;n=182097" w:history="1">
        <w:r>
          <w:rPr>
            <w:rStyle w:val="afc"/>
            <w:bCs/>
            <w:iCs/>
            <w:color w:val="auto"/>
            <w:sz w:val="28"/>
            <w:szCs w:val="28"/>
            <w:u w:val="none"/>
          </w:rPr>
          <w:t>постановлением</w:t>
        </w:r>
      </w:hyperlink>
      <w:r>
        <w:rPr>
          <w:bCs/>
          <w:iCs/>
          <w:sz w:val="28"/>
          <w:szCs w:val="28"/>
        </w:rPr>
        <w:t xml:space="preserve"> № 646.</w:t>
      </w:r>
      <w:proofErr w:type="gramEnd"/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Акт предоставляется органом охраны на основании обращения организатора аукциона, направляемого не </w:t>
      </w:r>
      <w:proofErr w:type="gramStart"/>
      <w:r>
        <w:rPr>
          <w:bCs/>
          <w:iCs/>
          <w:sz w:val="28"/>
          <w:szCs w:val="28"/>
        </w:rPr>
        <w:t>позднее</w:t>
      </w:r>
      <w:proofErr w:type="gramEnd"/>
      <w:r>
        <w:rPr>
          <w:bCs/>
          <w:iCs/>
          <w:sz w:val="28"/>
          <w:szCs w:val="28"/>
        </w:rPr>
        <w:t xml:space="preserve"> чем за три месяца до предполагаемой даты проведения аукциона.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8. Информацию о проведен</w:t>
      </w:r>
      <w:proofErr w:type="gramStart"/>
      <w:r>
        <w:rPr>
          <w:bCs/>
          <w:iCs/>
          <w:sz w:val="28"/>
          <w:szCs w:val="28"/>
        </w:rPr>
        <w:t>ии ау</w:t>
      </w:r>
      <w:proofErr w:type="gramEnd"/>
      <w:r>
        <w:rPr>
          <w:bCs/>
          <w:iCs/>
          <w:sz w:val="28"/>
          <w:szCs w:val="28"/>
        </w:rPr>
        <w:t>кционов организатор аукциона публикует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 (www.torgi.gov.ru).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Проведение аукциона обеспечивается на Единой электронной торговой площадке.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9. В составе информации о проведен</w:t>
      </w:r>
      <w:proofErr w:type="gramStart"/>
      <w:r>
        <w:rPr>
          <w:bCs/>
          <w:iCs/>
          <w:sz w:val="28"/>
          <w:szCs w:val="28"/>
        </w:rPr>
        <w:t>ии ау</w:t>
      </w:r>
      <w:proofErr w:type="gramEnd"/>
      <w:r>
        <w:rPr>
          <w:bCs/>
          <w:iCs/>
          <w:sz w:val="28"/>
          <w:szCs w:val="28"/>
        </w:rPr>
        <w:t>кциона, помимо сведений, предусмотренных законодательством Российской Федерации, указываются: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а) основные характеристики предлагаемого в аренду объекта культурного наследия, находящегося в неудовлетворительном состоянии, включая его техническое состояние и описание предмета его охраны в соответствии с охранным обязательством, предусмотренным </w:t>
      </w:r>
      <w:hyperlink r:id="rId14" w:tooltip="https://login.consultant.ru/link/?req=doc&amp;base=LAW&amp;n=493188&amp;dst=691" w:history="1">
        <w:r>
          <w:rPr>
            <w:rStyle w:val="afc"/>
            <w:bCs/>
            <w:iCs/>
            <w:color w:val="auto"/>
            <w:sz w:val="28"/>
            <w:szCs w:val="28"/>
            <w:u w:val="none"/>
          </w:rPr>
          <w:t>статьей 47.6</w:t>
        </w:r>
      </w:hyperlink>
      <w:r>
        <w:rPr>
          <w:bCs/>
          <w:iCs/>
          <w:sz w:val="28"/>
          <w:szCs w:val="28"/>
        </w:rPr>
        <w:t xml:space="preserve"> Федерального закона;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б) проект договора аренды;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в) перечень основных работ по сохранению объекта культурного наследия, находящегося в неудовлетворительном состоянии;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г) обязательство арендатора провести работы по сохранению объекта культурного наследия, находящегося в неудовлетворительном состоянии, в срок, не превышающий семи лет со дня его передачи в аренду, включая срок подготовки и согласования проектной документации по его сохранению, не превышающий двух лет со дня передачи его в аренду;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proofErr w:type="gramStart"/>
      <w:r>
        <w:rPr>
          <w:bCs/>
          <w:iCs/>
          <w:sz w:val="28"/>
          <w:szCs w:val="28"/>
        </w:rPr>
        <w:t>д) обязательство арендатора получить и представить арендодателю независимую гарантию исполнения обязанности провести работы по сохранению объекта культурного наследия, находящегося в неудовлетворительном состоянии, в объеме, определяемом исходя из стоимости работ по его сохранению (не менее 35 процентов), указанной в согласованной в установленном порядке проектной документации на проведение таких работ (далее - независимая гарантия), в срок, не превышающий одного месяца со дня согласования</w:t>
      </w:r>
      <w:proofErr w:type="gramEnd"/>
      <w:r>
        <w:rPr>
          <w:bCs/>
          <w:iCs/>
          <w:sz w:val="28"/>
          <w:szCs w:val="28"/>
        </w:rPr>
        <w:t xml:space="preserve"> в установленном порядке проектной документации.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10. После объявления аукциона заинтересованное в заключени</w:t>
      </w:r>
      <w:proofErr w:type="gramStart"/>
      <w:r>
        <w:rPr>
          <w:bCs/>
          <w:iCs/>
          <w:sz w:val="28"/>
          <w:szCs w:val="28"/>
        </w:rPr>
        <w:t>и</w:t>
      </w:r>
      <w:proofErr w:type="gramEnd"/>
      <w:r>
        <w:rPr>
          <w:bCs/>
          <w:iCs/>
          <w:sz w:val="28"/>
          <w:szCs w:val="28"/>
        </w:rPr>
        <w:t xml:space="preserve"> договора аренды лицо (далее – заявитель) представляет организатору аукциона для участия в аукционе помимо иных документов, предусмотренных законодательством Российской Федерации, заявление, в котором указывает следующую информацию: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а) полное и сокращенное наименование и организационно-правовую форму заявителя, его местонахождение, банковские реквизиты – для юридического лица;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б) фамилию, имя, отчество заявителя, его адрес, данные документа, удостоверяющего личност</w:t>
      </w:r>
      <w:proofErr w:type="gramStart"/>
      <w:r>
        <w:rPr>
          <w:bCs/>
          <w:iCs/>
          <w:sz w:val="28"/>
          <w:szCs w:val="28"/>
        </w:rPr>
        <w:t>ь–</w:t>
      </w:r>
      <w:proofErr w:type="gramEnd"/>
      <w:r>
        <w:rPr>
          <w:bCs/>
          <w:iCs/>
          <w:sz w:val="28"/>
          <w:szCs w:val="28"/>
        </w:rPr>
        <w:t xml:space="preserve"> для физического лица;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в) сведения об объекте культурного наследия, находящегося в неудовлетворительном состоянии, в отношении которого предполагается заключение договора аренды;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г) обоснование цели аренды объекта культурного наследия, находящегося в неудовлетворительном состоянии.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11. Основанием для отказа в допуске к участию в аукционе является одно из следующих обстоятельств: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а) наличие задолженности по внесению арендной платы в отношении другого объекта культурного наследия, в том числе объекта, не находящегося в неудовлетворительном состоянии, арендатором которого является заявитель, за 2 и более периода оплаты аренды, которые предусмотрены договором аренды;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б) наличие задолженности у заявителя по обязательным платежам в бюджеты всех уровней;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в) наличие документов, выданных органом охраны, о выявленных нарушениях охранного обязательства, предусмотренного </w:t>
      </w:r>
      <w:hyperlink r:id="rId15" w:tooltip="https://login.consultant.ru/link/?req=doc&amp;base=LAW&amp;n=493188&amp;dst=691" w:history="1">
        <w:r>
          <w:rPr>
            <w:rStyle w:val="afc"/>
            <w:bCs/>
            <w:iCs/>
            <w:color w:val="auto"/>
            <w:sz w:val="28"/>
            <w:szCs w:val="28"/>
            <w:u w:val="none"/>
          </w:rPr>
          <w:t>статьей 47.6</w:t>
        </w:r>
      </w:hyperlink>
      <w:r>
        <w:rPr>
          <w:bCs/>
          <w:iCs/>
          <w:sz w:val="28"/>
          <w:szCs w:val="28"/>
        </w:rPr>
        <w:t xml:space="preserve"> Федерального закона, в отношении другого объекта культурного наследия, в том числе не находящегося в неудовлетворительном состоянии, арендатором или собственником которого является заявитель.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12. При проведен</w:t>
      </w:r>
      <w:proofErr w:type="gramStart"/>
      <w:r>
        <w:rPr>
          <w:bCs/>
          <w:iCs/>
          <w:sz w:val="28"/>
          <w:szCs w:val="28"/>
        </w:rPr>
        <w:t>ии ау</w:t>
      </w:r>
      <w:proofErr w:type="gramEnd"/>
      <w:r>
        <w:rPr>
          <w:bCs/>
          <w:iCs/>
          <w:sz w:val="28"/>
          <w:szCs w:val="28"/>
        </w:rPr>
        <w:t>кциона начальный размер арендной платы устанавливается в сумме 1 рубль в год за один объект культурного наследия, находящегося в неудовлетворительном состоянии.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13. Определенный по результатам проведения аукциона размер арендной платы увеличению в период действия договора аренды не подлежит.</w:t>
      </w:r>
    </w:p>
    <w:p w:rsidR="00C6409B" w:rsidRDefault="00C6409B" w:rsidP="00C6409B">
      <w:pPr>
        <w:tabs>
          <w:tab w:val="left" w:pos="1134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14. </w:t>
      </w:r>
      <w:bookmarkStart w:id="0" w:name="P60"/>
      <w:bookmarkEnd w:id="0"/>
      <w:proofErr w:type="gramStart"/>
      <w:r>
        <w:rPr>
          <w:bCs/>
          <w:iCs/>
          <w:sz w:val="28"/>
          <w:szCs w:val="28"/>
        </w:rPr>
        <w:t xml:space="preserve">После полного исполнения арендатором обязанности провести работы по сохранению объекта культурного наследия, находящегося в неудовлетворительном состоянии, в соответствии с охранным обязательством, предусмотренным </w:t>
      </w:r>
      <w:hyperlink r:id="rId16" w:tooltip="https://login.consultant.ru/link/?req=doc&amp;base=LAW&amp;n=493188&amp;dst=691" w:history="1">
        <w:r>
          <w:rPr>
            <w:rStyle w:val="afc"/>
            <w:bCs/>
            <w:iCs/>
            <w:color w:val="auto"/>
            <w:sz w:val="28"/>
            <w:szCs w:val="28"/>
            <w:u w:val="none"/>
          </w:rPr>
          <w:t>статьей 47.6</w:t>
        </w:r>
      </w:hyperlink>
      <w:r>
        <w:rPr>
          <w:bCs/>
          <w:iCs/>
          <w:sz w:val="28"/>
          <w:szCs w:val="28"/>
        </w:rPr>
        <w:t xml:space="preserve"> Федерального закона, в срок, не превышающий семи лет со дня его передачи в аренду, включая срок подготовки и согласования проектной документации по его сохранению, не превышающий двух лет со дня передачи его в аренду, арендатор приобретает</w:t>
      </w:r>
      <w:proofErr w:type="gramEnd"/>
      <w:r>
        <w:rPr>
          <w:bCs/>
          <w:iCs/>
          <w:sz w:val="28"/>
          <w:szCs w:val="28"/>
        </w:rPr>
        <w:t xml:space="preserve"> право сдавать арендованное имущество в субаренду (поднаем) и предоставлять арендованное имущество в безвозмездное пользование в соответствии с законодательством Российской Федерации при условии письменного уведомления арендодателя.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15. </w:t>
      </w:r>
      <w:proofErr w:type="gramStart"/>
      <w:r>
        <w:rPr>
          <w:bCs/>
          <w:iCs/>
          <w:sz w:val="28"/>
          <w:szCs w:val="28"/>
        </w:rPr>
        <w:t>При наличии обстоятельств, свидетельствующих о неспособности арендатора подготовить и согласовать проектную документацию по сохранению объекта культурного наследия в срок, не превышающий двух лет со дня передачи его в аренду, либо провести работы по сохранению объекта культурного наследия в соответствии с охранным обязательством в срок, не превышающий семи лет со дня передачи указанного объекта культурного наследия в аренду, арендодатель направляет арендатору</w:t>
      </w:r>
      <w:proofErr w:type="gramEnd"/>
      <w:r>
        <w:rPr>
          <w:bCs/>
          <w:iCs/>
          <w:sz w:val="28"/>
          <w:szCs w:val="28"/>
        </w:rPr>
        <w:t xml:space="preserve"> требование устранить выявленные нарушения в рамках сроков, предусмотренных пунктом 4 статьи 14.1 Федерального закона. 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случае если арендатор не исполняет указанное требование арендодателя, последний вправе обратиться в суд с иском о расторжении договора аренды в соответствии с законодательством Российской Федерации, уведомив об этом арендатора. Договор считается расторгнутым с даты, указанной в уведомлении. 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16. </w:t>
      </w:r>
      <w:proofErr w:type="gramStart"/>
      <w:r>
        <w:rPr>
          <w:bCs/>
          <w:iCs/>
          <w:sz w:val="28"/>
          <w:szCs w:val="28"/>
        </w:rPr>
        <w:t>При нарушении арендатором обязанности подготовить и согласовать проектную документацию по сохранению объекта культурного наследия в срок, не превышающий двух лет со дня передачи его в аренду, либо провести работы по сохранению объекта культурного наследия в соответствии с охранным обязательством в срок, не превышающий семи лет со дня передачи указанного объекта культурного наследия в аренду, арендодатель направляет арендатору уведомление об одностороннем</w:t>
      </w:r>
      <w:proofErr w:type="gramEnd"/>
      <w:r>
        <w:rPr>
          <w:bCs/>
          <w:iCs/>
          <w:sz w:val="28"/>
          <w:szCs w:val="28"/>
        </w:rPr>
        <w:t xml:space="preserve"> </w:t>
      </w:r>
      <w:proofErr w:type="gramStart"/>
      <w:r>
        <w:rPr>
          <w:bCs/>
          <w:iCs/>
          <w:sz w:val="28"/>
          <w:szCs w:val="28"/>
        </w:rPr>
        <w:t>расторжении</w:t>
      </w:r>
      <w:proofErr w:type="gramEnd"/>
      <w:r>
        <w:rPr>
          <w:bCs/>
          <w:iCs/>
          <w:sz w:val="28"/>
          <w:szCs w:val="28"/>
        </w:rPr>
        <w:t xml:space="preserve"> договора аренды. 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При этом в случае, если нарушение выразилось в неисполнении арендатором обязанности провести работы по сохранению объекта культурного наследия, сумма независимой гарантии при расторжении договора аренды подлежит уплате арендодателю.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17. Договор аренды подлежит расторжению в одностороннем порядке арендодателем в соответствии с законодательством Российской Федерации в случае и по иным основаниям, предусмотренным Федеральным законом и договором аренды.</w:t>
      </w:r>
    </w:p>
    <w:p w:rsidR="00C6409B" w:rsidRDefault="00C6409B" w:rsidP="00C6409B">
      <w:pPr>
        <w:ind w:firstLine="709"/>
        <w:jc w:val="both"/>
        <w:rPr>
          <w:bCs/>
          <w:iCs/>
          <w:sz w:val="28"/>
          <w:szCs w:val="28"/>
        </w:rPr>
      </w:pPr>
    </w:p>
    <w:p w:rsidR="005031A5" w:rsidRDefault="005031A5" w:rsidP="00C6409B">
      <w:pPr>
        <w:tabs>
          <w:tab w:val="left" w:pos="993"/>
        </w:tabs>
        <w:jc w:val="both"/>
        <w:rPr>
          <w:bCs/>
          <w:iCs/>
          <w:sz w:val="28"/>
          <w:szCs w:val="28"/>
        </w:rPr>
      </w:pPr>
      <w:bookmarkStart w:id="1" w:name="_GoBack"/>
      <w:bookmarkEnd w:id="1"/>
    </w:p>
    <w:sectPr w:rsidR="005031A5">
      <w:headerReference w:type="default" r:id="rId17"/>
      <w:headerReference w:type="first" r:id="rId18"/>
      <w:footerReference w:type="first" r:id="rId19"/>
      <w:pgSz w:w="11906" w:h="16838"/>
      <w:pgMar w:top="1134" w:right="567" w:bottom="96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4C4" w:rsidRDefault="00AC44C4">
      <w:r>
        <w:separator/>
      </w:r>
    </w:p>
  </w:endnote>
  <w:endnote w:type="continuationSeparator" w:id="0">
    <w:p w:rsidR="00AC44C4" w:rsidRDefault="00AC4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A5" w:rsidRDefault="005031A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4C4" w:rsidRDefault="00AC44C4">
      <w:r>
        <w:separator/>
      </w:r>
    </w:p>
  </w:footnote>
  <w:footnote w:type="continuationSeparator" w:id="0">
    <w:p w:rsidR="00AC44C4" w:rsidRDefault="00AC44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A5" w:rsidRDefault="00AF6293">
    <w:pPr>
      <w:pStyle w:val="af8"/>
      <w:jc w:val="center"/>
      <w:rPr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 w:rsidR="00C6409B" w:rsidRPr="00C6409B">
      <w:rPr>
        <w:noProof/>
        <w:sz w:val="28"/>
        <w:szCs w:val="28"/>
      </w:rPr>
      <w:t>5</w:t>
    </w:r>
    <w:r>
      <w:rPr>
        <w:sz w:val="28"/>
        <w:szCs w:val="28"/>
      </w:rPr>
      <w:fldChar w:fldCharType="end"/>
    </w:r>
  </w:p>
  <w:p w:rsidR="005031A5" w:rsidRDefault="005031A5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A5" w:rsidRDefault="005031A5">
    <w:pPr>
      <w:pStyle w:val="af8"/>
      <w:rPr>
        <w:sz w:val="28"/>
        <w:szCs w:val="28"/>
      </w:rPr>
    </w:pPr>
  </w:p>
  <w:p w:rsidR="005031A5" w:rsidRDefault="005031A5">
    <w:pPr>
      <w:pStyle w:val="af8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B1712"/>
    <w:multiLevelType w:val="hybridMultilevel"/>
    <w:tmpl w:val="6E2E62FA"/>
    <w:lvl w:ilvl="0" w:tplc="A66CE6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660F99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94E65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4068B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DA7B9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056F0D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1643F8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05EB99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4B04D3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0A24E7"/>
    <w:multiLevelType w:val="hybridMultilevel"/>
    <w:tmpl w:val="B1E8A9FA"/>
    <w:lvl w:ilvl="0" w:tplc="74FA2C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5508C8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6C0E8E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DF272E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8E8392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730BB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F9EA31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D0538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8523A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2C5E01"/>
    <w:multiLevelType w:val="multilevel"/>
    <w:tmpl w:val="5E729B0E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3">
    <w:nsid w:val="16BF5F91"/>
    <w:multiLevelType w:val="multilevel"/>
    <w:tmpl w:val="078002E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4">
    <w:nsid w:val="17B365C7"/>
    <w:multiLevelType w:val="multilevel"/>
    <w:tmpl w:val="01FEE152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19D24B94"/>
    <w:multiLevelType w:val="hybridMultilevel"/>
    <w:tmpl w:val="45CADE3E"/>
    <w:lvl w:ilvl="0" w:tplc="80B29636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2838770C">
      <w:start w:val="1"/>
      <w:numFmt w:val="lowerLetter"/>
      <w:lvlText w:val="%2."/>
      <w:lvlJc w:val="left"/>
      <w:pPr>
        <w:ind w:left="1789" w:hanging="360"/>
      </w:pPr>
    </w:lvl>
    <w:lvl w:ilvl="2" w:tplc="7AD60776">
      <w:start w:val="1"/>
      <w:numFmt w:val="lowerRoman"/>
      <w:lvlText w:val="%3."/>
      <w:lvlJc w:val="right"/>
      <w:pPr>
        <w:ind w:left="2509" w:hanging="180"/>
      </w:pPr>
    </w:lvl>
    <w:lvl w:ilvl="3" w:tplc="8B060014">
      <w:start w:val="1"/>
      <w:numFmt w:val="decimal"/>
      <w:lvlText w:val="%4."/>
      <w:lvlJc w:val="left"/>
      <w:pPr>
        <w:ind w:left="3229" w:hanging="360"/>
      </w:pPr>
    </w:lvl>
    <w:lvl w:ilvl="4" w:tplc="63485A18">
      <w:start w:val="1"/>
      <w:numFmt w:val="lowerLetter"/>
      <w:lvlText w:val="%5."/>
      <w:lvlJc w:val="left"/>
      <w:pPr>
        <w:ind w:left="3949" w:hanging="360"/>
      </w:pPr>
    </w:lvl>
    <w:lvl w:ilvl="5" w:tplc="C1427C1A">
      <w:start w:val="1"/>
      <w:numFmt w:val="lowerRoman"/>
      <w:lvlText w:val="%6."/>
      <w:lvlJc w:val="right"/>
      <w:pPr>
        <w:ind w:left="4669" w:hanging="180"/>
      </w:pPr>
    </w:lvl>
    <w:lvl w:ilvl="6" w:tplc="81BEBF26">
      <w:start w:val="1"/>
      <w:numFmt w:val="decimal"/>
      <w:lvlText w:val="%7."/>
      <w:lvlJc w:val="left"/>
      <w:pPr>
        <w:ind w:left="5389" w:hanging="360"/>
      </w:pPr>
    </w:lvl>
    <w:lvl w:ilvl="7" w:tplc="CF2A0D84">
      <w:start w:val="1"/>
      <w:numFmt w:val="lowerLetter"/>
      <w:lvlText w:val="%8."/>
      <w:lvlJc w:val="left"/>
      <w:pPr>
        <w:ind w:left="6109" w:hanging="360"/>
      </w:pPr>
    </w:lvl>
    <w:lvl w:ilvl="8" w:tplc="F8D49F1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9C39FA"/>
    <w:multiLevelType w:val="hybridMultilevel"/>
    <w:tmpl w:val="E152BCF0"/>
    <w:lvl w:ilvl="0" w:tplc="B5761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D6E256E">
      <w:start w:val="1"/>
      <w:numFmt w:val="lowerLetter"/>
      <w:lvlText w:val="%2."/>
      <w:lvlJc w:val="left"/>
      <w:pPr>
        <w:ind w:left="1789" w:hanging="360"/>
      </w:pPr>
    </w:lvl>
    <w:lvl w:ilvl="2" w:tplc="739EFDF4">
      <w:start w:val="1"/>
      <w:numFmt w:val="lowerRoman"/>
      <w:lvlText w:val="%3."/>
      <w:lvlJc w:val="right"/>
      <w:pPr>
        <w:ind w:left="2509" w:hanging="180"/>
      </w:pPr>
    </w:lvl>
    <w:lvl w:ilvl="3" w:tplc="FC48FA44">
      <w:start w:val="1"/>
      <w:numFmt w:val="decimal"/>
      <w:lvlText w:val="%4."/>
      <w:lvlJc w:val="left"/>
      <w:pPr>
        <w:ind w:left="3229" w:hanging="360"/>
      </w:pPr>
    </w:lvl>
    <w:lvl w:ilvl="4" w:tplc="9D7AC944">
      <w:start w:val="1"/>
      <w:numFmt w:val="lowerLetter"/>
      <w:lvlText w:val="%5."/>
      <w:lvlJc w:val="left"/>
      <w:pPr>
        <w:ind w:left="3949" w:hanging="360"/>
      </w:pPr>
    </w:lvl>
    <w:lvl w:ilvl="5" w:tplc="EEB2B71C">
      <w:start w:val="1"/>
      <w:numFmt w:val="lowerRoman"/>
      <w:lvlText w:val="%6."/>
      <w:lvlJc w:val="right"/>
      <w:pPr>
        <w:ind w:left="4669" w:hanging="180"/>
      </w:pPr>
    </w:lvl>
    <w:lvl w:ilvl="6" w:tplc="330E0BCE">
      <w:start w:val="1"/>
      <w:numFmt w:val="decimal"/>
      <w:lvlText w:val="%7."/>
      <w:lvlJc w:val="left"/>
      <w:pPr>
        <w:ind w:left="5389" w:hanging="360"/>
      </w:pPr>
    </w:lvl>
    <w:lvl w:ilvl="7" w:tplc="63EA5F50">
      <w:start w:val="1"/>
      <w:numFmt w:val="lowerLetter"/>
      <w:lvlText w:val="%8."/>
      <w:lvlJc w:val="left"/>
      <w:pPr>
        <w:ind w:left="6109" w:hanging="360"/>
      </w:pPr>
    </w:lvl>
    <w:lvl w:ilvl="8" w:tplc="0AB28CE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651F5F"/>
    <w:multiLevelType w:val="hybridMultilevel"/>
    <w:tmpl w:val="63867F56"/>
    <w:lvl w:ilvl="0" w:tplc="65EA530E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D99840CC">
      <w:start w:val="1"/>
      <w:numFmt w:val="decimal"/>
      <w:lvlText w:val=""/>
      <w:lvlJc w:val="left"/>
      <w:rPr>
        <w:rFonts w:cs="Times New Roman"/>
      </w:rPr>
    </w:lvl>
    <w:lvl w:ilvl="2" w:tplc="59C6655A">
      <w:start w:val="1"/>
      <w:numFmt w:val="decimal"/>
      <w:lvlText w:val=""/>
      <w:lvlJc w:val="left"/>
      <w:rPr>
        <w:rFonts w:cs="Times New Roman"/>
      </w:rPr>
    </w:lvl>
    <w:lvl w:ilvl="3" w:tplc="BE4CDB38">
      <w:start w:val="1"/>
      <w:numFmt w:val="decimal"/>
      <w:lvlText w:val=""/>
      <w:lvlJc w:val="left"/>
      <w:rPr>
        <w:rFonts w:cs="Times New Roman"/>
      </w:rPr>
    </w:lvl>
    <w:lvl w:ilvl="4" w:tplc="7D6643AC">
      <w:start w:val="1"/>
      <w:numFmt w:val="decimal"/>
      <w:lvlText w:val=""/>
      <w:lvlJc w:val="left"/>
      <w:rPr>
        <w:rFonts w:cs="Times New Roman"/>
      </w:rPr>
    </w:lvl>
    <w:lvl w:ilvl="5" w:tplc="7A9C5628">
      <w:start w:val="1"/>
      <w:numFmt w:val="decimal"/>
      <w:lvlText w:val=""/>
      <w:lvlJc w:val="left"/>
      <w:rPr>
        <w:rFonts w:cs="Times New Roman"/>
      </w:rPr>
    </w:lvl>
    <w:lvl w:ilvl="6" w:tplc="93AA6074">
      <w:start w:val="1"/>
      <w:numFmt w:val="decimal"/>
      <w:lvlText w:val=""/>
      <w:lvlJc w:val="left"/>
      <w:rPr>
        <w:rFonts w:cs="Times New Roman"/>
      </w:rPr>
    </w:lvl>
    <w:lvl w:ilvl="7" w:tplc="B7769E78">
      <w:start w:val="1"/>
      <w:numFmt w:val="decimal"/>
      <w:lvlText w:val=""/>
      <w:lvlJc w:val="left"/>
      <w:rPr>
        <w:rFonts w:cs="Times New Roman"/>
      </w:rPr>
    </w:lvl>
    <w:lvl w:ilvl="8" w:tplc="10BC4004">
      <w:start w:val="1"/>
      <w:numFmt w:val="decimal"/>
      <w:lvlText w:val=""/>
      <w:lvlJc w:val="left"/>
      <w:rPr>
        <w:rFonts w:cs="Times New Roman"/>
      </w:rPr>
    </w:lvl>
  </w:abstractNum>
  <w:abstractNum w:abstractNumId="8">
    <w:nsid w:val="307C4874"/>
    <w:multiLevelType w:val="multilevel"/>
    <w:tmpl w:val="978E9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9">
    <w:nsid w:val="353C0C2D"/>
    <w:multiLevelType w:val="hybridMultilevel"/>
    <w:tmpl w:val="8348F9BA"/>
    <w:lvl w:ilvl="0" w:tplc="E13A31C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A57C2886">
      <w:start w:val="1"/>
      <w:numFmt w:val="decimal"/>
      <w:lvlText w:val=""/>
      <w:lvlJc w:val="left"/>
      <w:rPr>
        <w:rFonts w:cs="Times New Roman"/>
      </w:rPr>
    </w:lvl>
    <w:lvl w:ilvl="2" w:tplc="267CED5C">
      <w:start w:val="1"/>
      <w:numFmt w:val="decimal"/>
      <w:lvlText w:val=""/>
      <w:lvlJc w:val="left"/>
      <w:rPr>
        <w:rFonts w:cs="Times New Roman"/>
      </w:rPr>
    </w:lvl>
    <w:lvl w:ilvl="3" w:tplc="AAA287A4">
      <w:start w:val="1"/>
      <w:numFmt w:val="decimal"/>
      <w:lvlText w:val=""/>
      <w:lvlJc w:val="left"/>
      <w:rPr>
        <w:rFonts w:cs="Times New Roman"/>
      </w:rPr>
    </w:lvl>
    <w:lvl w:ilvl="4" w:tplc="07966658">
      <w:start w:val="1"/>
      <w:numFmt w:val="decimal"/>
      <w:lvlText w:val=""/>
      <w:lvlJc w:val="left"/>
      <w:rPr>
        <w:rFonts w:cs="Times New Roman"/>
      </w:rPr>
    </w:lvl>
    <w:lvl w:ilvl="5" w:tplc="95E01EA4">
      <w:start w:val="1"/>
      <w:numFmt w:val="decimal"/>
      <w:lvlText w:val=""/>
      <w:lvlJc w:val="left"/>
      <w:rPr>
        <w:rFonts w:cs="Times New Roman"/>
      </w:rPr>
    </w:lvl>
    <w:lvl w:ilvl="6" w:tplc="BA3C299E">
      <w:start w:val="1"/>
      <w:numFmt w:val="decimal"/>
      <w:lvlText w:val=""/>
      <w:lvlJc w:val="left"/>
      <w:rPr>
        <w:rFonts w:cs="Times New Roman"/>
      </w:rPr>
    </w:lvl>
    <w:lvl w:ilvl="7" w:tplc="E918D5A8">
      <w:start w:val="1"/>
      <w:numFmt w:val="decimal"/>
      <w:lvlText w:val=""/>
      <w:lvlJc w:val="left"/>
      <w:rPr>
        <w:rFonts w:cs="Times New Roman"/>
      </w:rPr>
    </w:lvl>
    <w:lvl w:ilvl="8" w:tplc="1F00AD3C">
      <w:start w:val="1"/>
      <w:numFmt w:val="decimal"/>
      <w:lvlText w:val=""/>
      <w:lvlJc w:val="left"/>
      <w:rPr>
        <w:rFonts w:cs="Times New Roman"/>
      </w:rPr>
    </w:lvl>
  </w:abstractNum>
  <w:abstractNum w:abstractNumId="10">
    <w:nsid w:val="3DBB7A4E"/>
    <w:multiLevelType w:val="multilevel"/>
    <w:tmpl w:val="B8D8DAF4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3DD14891"/>
    <w:multiLevelType w:val="hybridMultilevel"/>
    <w:tmpl w:val="578E5FB2"/>
    <w:lvl w:ilvl="0" w:tplc="963887CA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B54A54EC">
      <w:start w:val="1"/>
      <w:numFmt w:val="decimal"/>
      <w:lvlText w:val=""/>
      <w:lvlJc w:val="left"/>
      <w:rPr>
        <w:rFonts w:cs="Times New Roman"/>
      </w:rPr>
    </w:lvl>
    <w:lvl w:ilvl="2" w:tplc="3AAC4B52">
      <w:start w:val="1"/>
      <w:numFmt w:val="decimal"/>
      <w:lvlText w:val=""/>
      <w:lvlJc w:val="left"/>
      <w:rPr>
        <w:rFonts w:cs="Times New Roman"/>
      </w:rPr>
    </w:lvl>
    <w:lvl w:ilvl="3" w:tplc="F16672E0">
      <w:start w:val="1"/>
      <w:numFmt w:val="decimal"/>
      <w:lvlText w:val=""/>
      <w:lvlJc w:val="left"/>
      <w:rPr>
        <w:rFonts w:cs="Times New Roman"/>
      </w:rPr>
    </w:lvl>
    <w:lvl w:ilvl="4" w:tplc="8732FC82">
      <w:start w:val="1"/>
      <w:numFmt w:val="decimal"/>
      <w:lvlText w:val=""/>
      <w:lvlJc w:val="left"/>
      <w:rPr>
        <w:rFonts w:cs="Times New Roman"/>
      </w:rPr>
    </w:lvl>
    <w:lvl w:ilvl="5" w:tplc="B92EB940">
      <w:start w:val="1"/>
      <w:numFmt w:val="decimal"/>
      <w:lvlText w:val=""/>
      <w:lvlJc w:val="left"/>
      <w:rPr>
        <w:rFonts w:cs="Times New Roman"/>
      </w:rPr>
    </w:lvl>
    <w:lvl w:ilvl="6" w:tplc="3EC43F70">
      <w:start w:val="1"/>
      <w:numFmt w:val="decimal"/>
      <w:lvlText w:val=""/>
      <w:lvlJc w:val="left"/>
      <w:rPr>
        <w:rFonts w:cs="Times New Roman"/>
      </w:rPr>
    </w:lvl>
    <w:lvl w:ilvl="7" w:tplc="0C3A8A80">
      <w:start w:val="1"/>
      <w:numFmt w:val="decimal"/>
      <w:lvlText w:val=""/>
      <w:lvlJc w:val="left"/>
      <w:rPr>
        <w:rFonts w:cs="Times New Roman"/>
      </w:rPr>
    </w:lvl>
    <w:lvl w:ilvl="8" w:tplc="D55CC0B6">
      <w:start w:val="1"/>
      <w:numFmt w:val="decimal"/>
      <w:lvlText w:val=""/>
      <w:lvlJc w:val="left"/>
      <w:rPr>
        <w:rFonts w:cs="Times New Roman"/>
      </w:rPr>
    </w:lvl>
  </w:abstractNum>
  <w:abstractNum w:abstractNumId="12">
    <w:nsid w:val="3E707CAF"/>
    <w:multiLevelType w:val="hybridMultilevel"/>
    <w:tmpl w:val="42369EC0"/>
    <w:lvl w:ilvl="0" w:tplc="9D60D698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3D6A836A">
      <w:start w:val="1"/>
      <w:numFmt w:val="decimal"/>
      <w:lvlText w:val=""/>
      <w:lvlJc w:val="left"/>
      <w:rPr>
        <w:rFonts w:cs="Times New Roman"/>
      </w:rPr>
    </w:lvl>
    <w:lvl w:ilvl="2" w:tplc="0E3C90E8">
      <w:start w:val="1"/>
      <w:numFmt w:val="decimal"/>
      <w:lvlText w:val=""/>
      <w:lvlJc w:val="left"/>
      <w:rPr>
        <w:rFonts w:cs="Times New Roman"/>
      </w:rPr>
    </w:lvl>
    <w:lvl w:ilvl="3" w:tplc="8E4A1D94">
      <w:start w:val="1"/>
      <w:numFmt w:val="decimal"/>
      <w:lvlText w:val=""/>
      <w:lvlJc w:val="left"/>
      <w:rPr>
        <w:rFonts w:cs="Times New Roman"/>
      </w:rPr>
    </w:lvl>
    <w:lvl w:ilvl="4" w:tplc="2BA81432">
      <w:start w:val="1"/>
      <w:numFmt w:val="decimal"/>
      <w:lvlText w:val=""/>
      <w:lvlJc w:val="left"/>
      <w:rPr>
        <w:rFonts w:cs="Times New Roman"/>
      </w:rPr>
    </w:lvl>
    <w:lvl w:ilvl="5" w:tplc="4586B1FA">
      <w:start w:val="1"/>
      <w:numFmt w:val="decimal"/>
      <w:lvlText w:val=""/>
      <w:lvlJc w:val="left"/>
      <w:rPr>
        <w:rFonts w:cs="Times New Roman"/>
      </w:rPr>
    </w:lvl>
    <w:lvl w:ilvl="6" w:tplc="7AE2CA58">
      <w:start w:val="1"/>
      <w:numFmt w:val="decimal"/>
      <w:lvlText w:val=""/>
      <w:lvlJc w:val="left"/>
      <w:rPr>
        <w:rFonts w:cs="Times New Roman"/>
      </w:rPr>
    </w:lvl>
    <w:lvl w:ilvl="7" w:tplc="39A4A50A">
      <w:start w:val="1"/>
      <w:numFmt w:val="decimal"/>
      <w:lvlText w:val=""/>
      <w:lvlJc w:val="left"/>
      <w:rPr>
        <w:rFonts w:cs="Times New Roman"/>
      </w:rPr>
    </w:lvl>
    <w:lvl w:ilvl="8" w:tplc="E67A82B4">
      <w:start w:val="1"/>
      <w:numFmt w:val="decimal"/>
      <w:lvlText w:val=""/>
      <w:lvlJc w:val="left"/>
      <w:rPr>
        <w:rFonts w:cs="Times New Roman"/>
      </w:rPr>
    </w:lvl>
  </w:abstractNum>
  <w:abstractNum w:abstractNumId="13">
    <w:nsid w:val="42E17712"/>
    <w:multiLevelType w:val="hybridMultilevel"/>
    <w:tmpl w:val="7A70AC96"/>
    <w:lvl w:ilvl="0" w:tplc="9CD65E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658C0F0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314767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62A0F4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3D8F37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BD8A60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988F5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E7220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F0EF0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54F27E1"/>
    <w:multiLevelType w:val="hybridMultilevel"/>
    <w:tmpl w:val="29AABA7E"/>
    <w:lvl w:ilvl="0" w:tplc="09600B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73D2C82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48FFE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D8E758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400E5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0E832C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C007DE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D64E5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5EA19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6F8529A"/>
    <w:multiLevelType w:val="hybridMultilevel"/>
    <w:tmpl w:val="5E46253A"/>
    <w:lvl w:ilvl="0" w:tplc="7DC2DF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62AB08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37ED1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200AE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82EF0D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F4C42B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D20DA4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45C616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844BC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9367309"/>
    <w:multiLevelType w:val="multilevel"/>
    <w:tmpl w:val="520880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7">
    <w:nsid w:val="52024F10"/>
    <w:multiLevelType w:val="multilevel"/>
    <w:tmpl w:val="8014F36A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18">
    <w:nsid w:val="520F5FBE"/>
    <w:multiLevelType w:val="multilevel"/>
    <w:tmpl w:val="ED5CA416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9">
    <w:nsid w:val="569722EF"/>
    <w:multiLevelType w:val="multilevel"/>
    <w:tmpl w:val="5A502A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5A00747F"/>
    <w:multiLevelType w:val="hybridMultilevel"/>
    <w:tmpl w:val="E0E2B9B4"/>
    <w:lvl w:ilvl="0" w:tplc="E5F8F0CA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FB6AC714">
      <w:start w:val="1"/>
      <w:numFmt w:val="decimal"/>
      <w:lvlText w:val=""/>
      <w:lvlJc w:val="left"/>
      <w:rPr>
        <w:rFonts w:cs="Times New Roman"/>
      </w:rPr>
    </w:lvl>
    <w:lvl w:ilvl="2" w:tplc="D3CCB400">
      <w:start w:val="1"/>
      <w:numFmt w:val="decimal"/>
      <w:lvlText w:val=""/>
      <w:lvlJc w:val="left"/>
      <w:rPr>
        <w:rFonts w:cs="Times New Roman"/>
      </w:rPr>
    </w:lvl>
    <w:lvl w:ilvl="3" w:tplc="F3303C14">
      <w:start w:val="1"/>
      <w:numFmt w:val="decimal"/>
      <w:lvlText w:val=""/>
      <w:lvlJc w:val="left"/>
      <w:rPr>
        <w:rFonts w:cs="Times New Roman"/>
      </w:rPr>
    </w:lvl>
    <w:lvl w:ilvl="4" w:tplc="338E5188">
      <w:start w:val="1"/>
      <w:numFmt w:val="decimal"/>
      <w:lvlText w:val=""/>
      <w:lvlJc w:val="left"/>
      <w:rPr>
        <w:rFonts w:cs="Times New Roman"/>
      </w:rPr>
    </w:lvl>
    <w:lvl w:ilvl="5" w:tplc="31CA881A">
      <w:start w:val="1"/>
      <w:numFmt w:val="decimal"/>
      <w:lvlText w:val=""/>
      <w:lvlJc w:val="left"/>
      <w:rPr>
        <w:rFonts w:cs="Times New Roman"/>
      </w:rPr>
    </w:lvl>
    <w:lvl w:ilvl="6" w:tplc="AEBA842E">
      <w:start w:val="1"/>
      <w:numFmt w:val="decimal"/>
      <w:lvlText w:val=""/>
      <w:lvlJc w:val="left"/>
      <w:rPr>
        <w:rFonts w:cs="Times New Roman"/>
      </w:rPr>
    </w:lvl>
    <w:lvl w:ilvl="7" w:tplc="498AA60A">
      <w:start w:val="1"/>
      <w:numFmt w:val="decimal"/>
      <w:lvlText w:val=""/>
      <w:lvlJc w:val="left"/>
      <w:rPr>
        <w:rFonts w:cs="Times New Roman"/>
      </w:rPr>
    </w:lvl>
    <w:lvl w:ilvl="8" w:tplc="38880C8E">
      <w:start w:val="1"/>
      <w:numFmt w:val="decimal"/>
      <w:lvlText w:val=""/>
      <w:lvlJc w:val="left"/>
      <w:rPr>
        <w:rFonts w:cs="Times New Roman"/>
      </w:rPr>
    </w:lvl>
  </w:abstractNum>
  <w:abstractNum w:abstractNumId="21">
    <w:nsid w:val="5BF169EF"/>
    <w:multiLevelType w:val="hybridMultilevel"/>
    <w:tmpl w:val="76D67676"/>
    <w:lvl w:ilvl="0" w:tplc="21A89E6E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7024A4EA">
      <w:start w:val="1"/>
      <w:numFmt w:val="lowerLetter"/>
      <w:lvlText w:val="%2."/>
      <w:lvlJc w:val="left"/>
      <w:pPr>
        <w:ind w:left="1789" w:hanging="360"/>
      </w:pPr>
    </w:lvl>
    <w:lvl w:ilvl="2" w:tplc="4C1C372E">
      <w:start w:val="1"/>
      <w:numFmt w:val="lowerRoman"/>
      <w:lvlText w:val="%3."/>
      <w:lvlJc w:val="right"/>
      <w:pPr>
        <w:ind w:left="2509" w:hanging="180"/>
      </w:pPr>
    </w:lvl>
    <w:lvl w:ilvl="3" w:tplc="6FACA656">
      <w:start w:val="1"/>
      <w:numFmt w:val="decimal"/>
      <w:lvlText w:val="%4."/>
      <w:lvlJc w:val="left"/>
      <w:pPr>
        <w:ind w:left="3229" w:hanging="360"/>
      </w:pPr>
    </w:lvl>
    <w:lvl w:ilvl="4" w:tplc="DB6C619E">
      <w:start w:val="1"/>
      <w:numFmt w:val="lowerLetter"/>
      <w:lvlText w:val="%5."/>
      <w:lvlJc w:val="left"/>
      <w:pPr>
        <w:ind w:left="3949" w:hanging="360"/>
      </w:pPr>
    </w:lvl>
    <w:lvl w:ilvl="5" w:tplc="85766F1A">
      <w:start w:val="1"/>
      <w:numFmt w:val="lowerRoman"/>
      <w:lvlText w:val="%6."/>
      <w:lvlJc w:val="right"/>
      <w:pPr>
        <w:ind w:left="4669" w:hanging="180"/>
      </w:pPr>
    </w:lvl>
    <w:lvl w:ilvl="6" w:tplc="AB28AD6E">
      <w:start w:val="1"/>
      <w:numFmt w:val="decimal"/>
      <w:lvlText w:val="%7."/>
      <w:lvlJc w:val="left"/>
      <w:pPr>
        <w:ind w:left="5389" w:hanging="360"/>
      </w:pPr>
    </w:lvl>
    <w:lvl w:ilvl="7" w:tplc="0398229C">
      <w:start w:val="1"/>
      <w:numFmt w:val="lowerLetter"/>
      <w:lvlText w:val="%8."/>
      <w:lvlJc w:val="left"/>
      <w:pPr>
        <w:ind w:left="6109" w:hanging="360"/>
      </w:pPr>
    </w:lvl>
    <w:lvl w:ilvl="8" w:tplc="218AF7E4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0D6B1D"/>
    <w:multiLevelType w:val="hybridMultilevel"/>
    <w:tmpl w:val="2A9C298A"/>
    <w:lvl w:ilvl="0" w:tplc="0652CC8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30A89C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BD8687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9ECCC2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A346C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4682E7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E40EB5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00ED77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8D219A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32967CF"/>
    <w:multiLevelType w:val="multilevel"/>
    <w:tmpl w:val="37CE692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>
    <w:nsid w:val="73DD2D44"/>
    <w:multiLevelType w:val="hybridMultilevel"/>
    <w:tmpl w:val="A7B2D83E"/>
    <w:lvl w:ilvl="0" w:tplc="5F42EA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530C5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96A4AE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99EB26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91219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14475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CBA2C6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3741B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1D2511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EC34FE7"/>
    <w:multiLevelType w:val="multilevel"/>
    <w:tmpl w:val="841C8F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22"/>
  </w:num>
  <w:num w:numId="4">
    <w:abstractNumId w:val="13"/>
  </w:num>
  <w:num w:numId="5">
    <w:abstractNumId w:val="14"/>
  </w:num>
  <w:num w:numId="6">
    <w:abstractNumId w:val="12"/>
  </w:num>
  <w:num w:numId="7">
    <w:abstractNumId w:val="20"/>
  </w:num>
  <w:num w:numId="8">
    <w:abstractNumId w:val="4"/>
  </w:num>
  <w:num w:numId="9">
    <w:abstractNumId w:val="10"/>
  </w:num>
  <w:num w:numId="10">
    <w:abstractNumId w:val="3"/>
  </w:num>
  <w:num w:numId="11">
    <w:abstractNumId w:val="18"/>
  </w:num>
  <w:num w:numId="12">
    <w:abstractNumId w:val="17"/>
  </w:num>
  <w:num w:numId="13">
    <w:abstractNumId w:val="8"/>
  </w:num>
  <w:num w:numId="14">
    <w:abstractNumId w:val="11"/>
  </w:num>
  <w:num w:numId="15">
    <w:abstractNumId w:val="2"/>
  </w:num>
  <w:num w:numId="16">
    <w:abstractNumId w:val="25"/>
  </w:num>
  <w:num w:numId="17">
    <w:abstractNumId w:val="23"/>
  </w:num>
  <w:num w:numId="18">
    <w:abstractNumId w:val="19"/>
  </w:num>
  <w:num w:numId="19">
    <w:abstractNumId w:val="16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0"/>
  </w:num>
  <w:num w:numId="23">
    <w:abstractNumId w:val="6"/>
  </w:num>
  <w:num w:numId="24">
    <w:abstractNumId w:val="15"/>
  </w:num>
  <w:num w:numId="25">
    <w:abstractNumId w:val="5"/>
  </w:num>
  <w:num w:numId="26">
    <w:abstractNumId w:val="2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31A5"/>
    <w:rsid w:val="005031A5"/>
    <w:rsid w:val="005F5BFA"/>
    <w:rsid w:val="009D6280"/>
    <w:rsid w:val="00AC44C4"/>
    <w:rsid w:val="00AF6293"/>
    <w:rsid w:val="00C6409B"/>
    <w:rsid w:val="00DF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b">
    <w:name w:val="Название объекта Знак"/>
    <w:link w:val="aa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32">
    <w:name w:val="Body Text 3"/>
    <w:basedOn w:val="a"/>
    <w:link w:val="33"/>
    <w:uiPriority w:val="99"/>
    <w:semiHidden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styleId="26">
    <w:name w:val="Body Text Indent 2"/>
    <w:basedOn w:val="a"/>
    <w:link w:val="27"/>
    <w:uiPriority w:val="99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uiPriority w:val="99"/>
    <w:semiHidden/>
    <w:rPr>
      <w:rFonts w:ascii="Times New Roman" w:eastAsia="Times New Roman" w:hAnsi="Times New Roman"/>
      <w:sz w:val="24"/>
      <w:szCs w:val="24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2105pt">
    <w:name w:val="Основной текст (2) + 10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rFonts w:ascii="Times New Roman" w:eastAsia="Times New Roman" w:hAnsi="Times New Roman"/>
      <w:sz w:val="24"/>
      <w:szCs w:val="24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Pr>
      <w:rFonts w:ascii="Times New Roman" w:eastAsia="Times New Roman" w:hAnsi="Times New Roman"/>
      <w:sz w:val="24"/>
      <w:szCs w:val="24"/>
    </w:rPr>
  </w:style>
  <w:style w:type="character" w:styleId="afc">
    <w:name w:val="Hyperlink"/>
    <w:uiPriority w:val="99"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82097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3188&amp;dst=100285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3188&amp;dst=69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3188&amp;dst=10028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3188&amp;dst=691" TargetMode="External"/><Relationship Id="rId10" Type="http://schemas.openxmlformats.org/officeDocument/2006/relationships/hyperlink" Target="https://login.consultant.ru/link/?req=doc&amp;base=RLAW926&amp;n=301122&amp;dst=100118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82097" TargetMode="External"/><Relationship Id="rId14" Type="http://schemas.openxmlformats.org/officeDocument/2006/relationships/hyperlink" Target="https://login.consultant.ru/link/?req=doc&amp;base=LAW&amp;n=493188&amp;dst=6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33092-3DE9-45EC-899A-44216058F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2070</Words>
  <Characters>11804</Characters>
  <Application>Microsoft Office Word</Application>
  <DocSecurity>0</DocSecurity>
  <Lines>98</Lines>
  <Paragraphs>27</Paragraphs>
  <ScaleCrop>false</ScaleCrop>
  <Company/>
  <LinksUpToDate>false</LinksUpToDate>
  <CharactersWithSpaces>13847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Рыбалко Светлана Юрьевна</cp:lastModifiedBy>
  <cp:revision>312</cp:revision>
  <dcterms:created xsi:type="dcterms:W3CDTF">2020-10-14T12:34:00Z</dcterms:created>
  <dcterms:modified xsi:type="dcterms:W3CDTF">2025-08-22T09:57:00Z</dcterms:modified>
</cp:coreProperties>
</file>