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62E" w:rsidRDefault="0032562E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2562E" w:rsidRDefault="0032562E">
      <w:pPr>
        <w:pStyle w:val="ConsPlusNormal"/>
        <w:outlineLvl w:val="0"/>
      </w:pPr>
    </w:p>
    <w:p w:rsidR="0032562E" w:rsidRDefault="0032562E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32562E" w:rsidRDefault="0032562E">
      <w:pPr>
        <w:pStyle w:val="ConsPlusTitle"/>
        <w:jc w:val="center"/>
      </w:pPr>
    </w:p>
    <w:p w:rsidR="0032562E" w:rsidRDefault="0032562E">
      <w:pPr>
        <w:pStyle w:val="ConsPlusTitle"/>
        <w:jc w:val="center"/>
      </w:pPr>
      <w:r>
        <w:t>ПОСТАНОВЛЕНИЕ</w:t>
      </w:r>
    </w:p>
    <w:p w:rsidR="0032562E" w:rsidRDefault="0032562E">
      <w:pPr>
        <w:pStyle w:val="ConsPlusTitle"/>
        <w:jc w:val="center"/>
      </w:pPr>
      <w:r>
        <w:t>от 30 декабря 2021 г. N 637-п</w:t>
      </w:r>
    </w:p>
    <w:p w:rsidR="0032562E" w:rsidRDefault="0032562E">
      <w:pPr>
        <w:pStyle w:val="ConsPlusTitle"/>
        <w:jc w:val="center"/>
      </w:pPr>
    </w:p>
    <w:p w:rsidR="0032562E" w:rsidRDefault="0032562E">
      <w:pPr>
        <w:pStyle w:val="ConsPlusTitle"/>
        <w:jc w:val="center"/>
      </w:pPr>
      <w:r>
        <w:t>О МЕРАХ ПО РЕАЛИЗАЦИИ ГОСУДАРСТВЕННОЙ ПРОГРАММЫ</w:t>
      </w:r>
    </w:p>
    <w:p w:rsidR="0032562E" w:rsidRDefault="0032562E">
      <w:pPr>
        <w:pStyle w:val="ConsPlusTitle"/>
        <w:jc w:val="center"/>
      </w:pPr>
      <w:r>
        <w:t>ХАНТЫ-МАНСИЙСКОГО АВТОНОМНОГО ОКРУГА - ЮГРЫ "РАЗВИТИЕ</w:t>
      </w:r>
    </w:p>
    <w:p w:rsidR="0032562E" w:rsidRDefault="0032562E">
      <w:pPr>
        <w:pStyle w:val="ConsPlusTitle"/>
        <w:jc w:val="center"/>
      </w:pPr>
      <w:r>
        <w:t>АГРОПРОМЫШЛЕННОГО КОМПЛЕКСА"</w:t>
      </w:r>
    </w:p>
    <w:p w:rsidR="0032562E" w:rsidRDefault="003256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56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562E" w:rsidRDefault="0032562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6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13.05.2022 </w:t>
            </w:r>
            <w:hyperlink r:id="rId7">
              <w:r>
                <w:rPr>
                  <w:color w:val="0000FF"/>
                </w:rPr>
                <w:t>N 192-п</w:t>
              </w:r>
            </w:hyperlink>
            <w:r>
              <w:rPr>
                <w:color w:val="392C69"/>
              </w:rPr>
              <w:t xml:space="preserve">, от 27.05.2022 </w:t>
            </w:r>
            <w:hyperlink r:id="rId8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 xml:space="preserve">, от 08.07.2022 </w:t>
            </w:r>
            <w:hyperlink r:id="rId9">
              <w:r>
                <w:rPr>
                  <w:color w:val="0000FF"/>
                </w:rPr>
                <w:t>N 317-п</w:t>
              </w:r>
            </w:hyperlink>
            <w:r>
              <w:rPr>
                <w:color w:val="392C69"/>
              </w:rPr>
              <w:t>,</w:t>
            </w:r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12.08.2022 </w:t>
            </w:r>
            <w:hyperlink r:id="rId10">
              <w:r>
                <w:rPr>
                  <w:color w:val="0000FF"/>
                </w:rPr>
                <w:t>N 385-п</w:t>
              </w:r>
            </w:hyperlink>
            <w:r>
              <w:rPr>
                <w:color w:val="392C69"/>
              </w:rPr>
              <w:t xml:space="preserve">, от 19.08.2022 </w:t>
            </w:r>
            <w:hyperlink r:id="rId11">
              <w:r>
                <w:rPr>
                  <w:color w:val="0000FF"/>
                </w:rPr>
                <w:t>N 393-п</w:t>
              </w:r>
            </w:hyperlink>
            <w:r>
              <w:rPr>
                <w:color w:val="392C69"/>
              </w:rPr>
              <w:t xml:space="preserve">, от 01.09.2022 </w:t>
            </w:r>
            <w:hyperlink r:id="rId12">
              <w:r>
                <w:rPr>
                  <w:color w:val="0000FF"/>
                </w:rPr>
                <w:t>N 420-п</w:t>
              </w:r>
            </w:hyperlink>
            <w:r>
              <w:rPr>
                <w:color w:val="392C69"/>
              </w:rPr>
              <w:t>,</w:t>
            </w:r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07.10.2022 </w:t>
            </w:r>
            <w:hyperlink r:id="rId13">
              <w:r>
                <w:rPr>
                  <w:color w:val="0000FF"/>
                </w:rPr>
                <w:t>N 493-п</w:t>
              </w:r>
            </w:hyperlink>
            <w:r>
              <w:rPr>
                <w:color w:val="392C69"/>
              </w:rPr>
              <w:t xml:space="preserve">, от 25.11.2022 </w:t>
            </w:r>
            <w:hyperlink r:id="rId14">
              <w:r>
                <w:rPr>
                  <w:color w:val="0000FF"/>
                </w:rPr>
                <w:t>N 626-п</w:t>
              </w:r>
            </w:hyperlink>
            <w:r>
              <w:rPr>
                <w:color w:val="392C69"/>
              </w:rPr>
              <w:t xml:space="preserve">, от 02.12.2022 </w:t>
            </w:r>
            <w:hyperlink r:id="rId15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>,</w:t>
            </w:r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20.01.2023 </w:t>
            </w:r>
            <w:hyperlink r:id="rId16">
              <w:r>
                <w:rPr>
                  <w:color w:val="0000FF"/>
                </w:rPr>
                <w:t>N 17-п</w:t>
              </w:r>
            </w:hyperlink>
            <w:r>
              <w:rPr>
                <w:color w:val="392C69"/>
              </w:rPr>
              <w:t xml:space="preserve">, от 07.04.2023 </w:t>
            </w:r>
            <w:hyperlink r:id="rId17">
              <w:r>
                <w:rPr>
                  <w:color w:val="0000FF"/>
                </w:rPr>
                <w:t>N 132-п</w:t>
              </w:r>
            </w:hyperlink>
            <w:r>
              <w:rPr>
                <w:color w:val="392C69"/>
              </w:rPr>
              <w:t xml:space="preserve">, от 19.05.2023 </w:t>
            </w:r>
            <w:hyperlink r:id="rId18">
              <w:r>
                <w:rPr>
                  <w:color w:val="0000FF"/>
                </w:rPr>
                <w:t>N 222-п</w:t>
              </w:r>
            </w:hyperlink>
            <w:r>
              <w:rPr>
                <w:color w:val="392C69"/>
              </w:rPr>
              <w:t>,</w:t>
            </w:r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30.06.2023 </w:t>
            </w:r>
            <w:hyperlink r:id="rId19">
              <w:r>
                <w:rPr>
                  <w:color w:val="0000FF"/>
                </w:rPr>
                <w:t>N 299-п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20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</w:tr>
    </w:tbl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proofErr w:type="gramStart"/>
      <w:r>
        <w:t xml:space="preserve">В соответствии с постановлениями Правительства Ханты-Мансийского автономного округа - Югры от 5 августа 2021 года </w:t>
      </w:r>
      <w:hyperlink r:id="rId21">
        <w:r>
          <w:rPr>
            <w:color w:val="0000FF"/>
          </w:rPr>
          <w:t>N 289-п</w:t>
        </w:r>
      </w:hyperlink>
      <w:r>
        <w:t xml:space="preserve"> "О порядке разработки и реализации государственных программ Ханты-Мансийского автономного округа - Югры", от 10 ноября 2023 года </w:t>
      </w:r>
      <w:hyperlink r:id="rId22">
        <w:r>
          <w:rPr>
            <w:color w:val="0000FF"/>
          </w:rPr>
          <w:t>N 554-п</w:t>
        </w:r>
      </w:hyperlink>
      <w:r>
        <w:t xml:space="preserve"> "О государственной программе Ханты-Мансийского автономного округа - Югры "Развитие агропромышленного комплекса", учитывая решение Общественного совета при Департаменте промышленности Ханты-Мансийского автономного округа - Югры (протокол заседания от 10 декабря</w:t>
      </w:r>
      <w:proofErr w:type="gramEnd"/>
      <w:r>
        <w:t xml:space="preserve"> </w:t>
      </w:r>
      <w:proofErr w:type="gramStart"/>
      <w:r>
        <w:t>2021 года N 21), Правительство Ханты-Мансийского автономного округа - Югры постановляет:</w:t>
      </w:r>
      <w:proofErr w:type="gramEnd"/>
    </w:p>
    <w:p w:rsidR="0032562E" w:rsidRDefault="0032562E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0" w:name="P19"/>
      <w:bookmarkEnd w:id="0"/>
      <w:r>
        <w:t>1. Утвердить: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1.1 - 1.5. Утратили силу с 19 мая 2023 года. -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1.6 - 1.7. Утратили силу с 20 января 2023 года. -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1.8. </w:t>
      </w:r>
      <w:hyperlink w:anchor="P211">
        <w:r>
          <w:rPr>
            <w:color w:val="0000FF"/>
          </w:rPr>
          <w:t>Порядок</w:t>
        </w:r>
      </w:hyperlink>
      <w:r>
        <w:t xml:space="preserve"> предоставления единовременной социальной выплаты выпуск</w:t>
      </w:r>
      <w:bookmarkStart w:id="1" w:name="_GoBack"/>
      <w:bookmarkEnd w:id="1"/>
      <w:r>
        <w:t>никам образовательных учреждений высшего, среднего профессионального образования (приложение 8).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1.9. Утратил силу с 19 мая 2023 года. -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1.10. </w:t>
      </w:r>
      <w:hyperlink w:anchor="P364">
        <w:r>
          <w:rPr>
            <w:color w:val="0000FF"/>
          </w:rPr>
          <w:t>Порядок</w:t>
        </w:r>
      </w:hyperlink>
      <w:r>
        <w:t xml:space="preserve"> предоставления субсидии на реализацию мероприятий по благоустройству сельских территорий (приложение 10).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1.11. </w:t>
      </w:r>
      <w:hyperlink w:anchor="P614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субсидии из бюджета Ханты-Мансийского автономного округа - Югры бюджетам муниципальных образований Ханты-Мансийского автономного округа - Югры на улучшение жилищных условий граждан, проживающих на сельских территориях (приложение 11).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 xml:space="preserve">1.12. Утратил силу с 19 мая 2023 года. - </w:t>
      </w:r>
      <w:hyperlink r:id="rId29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1.13 - 1.16. Утратили силу с 20 января 2023 года. - </w:t>
      </w: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1.17. Утратил силу с 19 мая 2023 года.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1.18. </w:t>
      </w:r>
      <w:hyperlink w:anchor="P834">
        <w:r>
          <w:rPr>
            <w:color w:val="0000FF"/>
          </w:rPr>
          <w:t>Порядок</w:t>
        </w:r>
      </w:hyperlink>
      <w:r>
        <w:t xml:space="preserve"> предоставления субвенций органам местного самоуправления муниципальных образований Ханты-Мансийского автономного округа - Югры на реализацию отдельных государственных полномочий в сфере поддержки сельскохозяйственного производства и деятельности по заготовке и переработке дикоросов (приложение 18).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1.19. Утратил силу с 15 февраля 2024 года.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1.20. Утратил силу с 19 мая 2023 года.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1.21 - 1.22. Утратили силу с 15 февраля 2024 года. - </w:t>
      </w:r>
      <w:hyperlink r:id="rId35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1.23. Утратил силу с 19 мая 2023 года. -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1.24. Утратил силу с 15 февраля 2024 года.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1.25. </w:t>
      </w:r>
      <w:hyperlink w:anchor="P1068">
        <w:r>
          <w:rPr>
            <w:color w:val="0000FF"/>
          </w:rPr>
          <w:t>Ставки</w:t>
        </w:r>
      </w:hyperlink>
      <w:r>
        <w:t xml:space="preserve"> субсидии на государственную поддержку сельского хозяйства, рыбной отрасли и продукции дикоросов (приложение 25).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1.26 - 1.27. Утратили силу с 15 февраля 2024 года.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1.28. Утратил силу с 19 мая 2023 года. -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2. Меры, указанные в </w:t>
      </w:r>
      <w:hyperlink w:anchor="P19">
        <w:r>
          <w:rPr>
            <w:color w:val="0000FF"/>
          </w:rPr>
          <w:t>пункте 1</w:t>
        </w:r>
      </w:hyperlink>
      <w:r>
        <w:t xml:space="preserve"> настоящего постановления, являются составной частью государственной </w:t>
      </w:r>
      <w:hyperlink r:id="rId40">
        <w:r>
          <w:rPr>
            <w:color w:val="0000FF"/>
          </w:rPr>
          <w:t>программы</w:t>
        </w:r>
      </w:hyperlink>
      <w:r>
        <w:t xml:space="preserve"> Ханты-Мансийского автономного округа - Югры "Развитие агропромышленного комплекса", утвержденной постановлением Правительства Ханты-Мансийского автономного округа - Югры от 10 ноября 2023 года N 554-п.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 Признать утратившими силу постановления Правительства Ханты-Мансийского автономного округа - Югры: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5 октября 2018 года </w:t>
      </w:r>
      <w:hyperlink r:id="rId42">
        <w:r>
          <w:rPr>
            <w:color w:val="0000FF"/>
          </w:rPr>
          <w:t>N 344-п</w:t>
        </w:r>
      </w:hyperlink>
      <w:r>
        <w:t xml:space="preserve">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8 февраля 2019 года </w:t>
      </w:r>
      <w:hyperlink r:id="rId43">
        <w:r>
          <w:rPr>
            <w:color w:val="0000FF"/>
          </w:rPr>
          <w:t>N 31-п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22 февраля 2019 года </w:t>
      </w:r>
      <w:hyperlink r:id="rId44">
        <w:r>
          <w:rPr>
            <w:color w:val="0000FF"/>
          </w:rPr>
          <w:t>N 59-п</w:t>
        </w:r>
      </w:hyperlink>
      <w:r>
        <w:t xml:space="preserve"> "О внесении изменений в постановление Правительства </w:t>
      </w:r>
      <w:r>
        <w:lastRenderedPageBreak/>
        <w:t>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26 апреля 2019 года </w:t>
      </w:r>
      <w:hyperlink r:id="rId45">
        <w:r>
          <w:rPr>
            <w:color w:val="0000FF"/>
          </w:rPr>
          <w:t>N 137-п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23 августа 2019 года </w:t>
      </w:r>
      <w:hyperlink r:id="rId46">
        <w:r>
          <w:rPr>
            <w:color w:val="0000FF"/>
          </w:rPr>
          <w:t>N 284-п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5 сентября 2019 года </w:t>
      </w:r>
      <w:hyperlink r:id="rId47">
        <w:r>
          <w:rPr>
            <w:color w:val="0000FF"/>
          </w:rPr>
          <w:t>N 307-п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11 октября 2019 года </w:t>
      </w:r>
      <w:hyperlink r:id="rId48">
        <w:r>
          <w:rPr>
            <w:color w:val="0000FF"/>
          </w:rPr>
          <w:t>N 363-п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18 октября 2019 года </w:t>
      </w:r>
      <w:hyperlink r:id="rId49">
        <w:r>
          <w:rPr>
            <w:color w:val="0000FF"/>
          </w:rPr>
          <w:t>N 382-п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29 ноября 2019 года </w:t>
      </w:r>
      <w:hyperlink r:id="rId50">
        <w:r>
          <w:rPr>
            <w:color w:val="0000FF"/>
          </w:rPr>
          <w:t>N 442-п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13 декабря 2019 года </w:t>
      </w:r>
      <w:hyperlink r:id="rId51">
        <w:r>
          <w:rPr>
            <w:color w:val="0000FF"/>
          </w:rPr>
          <w:t>N 491-п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19 декабря 2019 года </w:t>
      </w:r>
      <w:hyperlink r:id="rId52">
        <w:r>
          <w:rPr>
            <w:color w:val="0000FF"/>
          </w:rPr>
          <w:t>N 509-п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25 декабря 2019 года </w:t>
      </w:r>
      <w:hyperlink r:id="rId53">
        <w:r>
          <w:rPr>
            <w:color w:val="0000FF"/>
          </w:rPr>
          <w:t>N 529-п</w:t>
        </w:r>
      </w:hyperlink>
      <w:r>
        <w:t xml:space="preserve"> "О внесении изменений в приложение 29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28 февраля 2020 года </w:t>
      </w:r>
      <w:hyperlink r:id="rId54">
        <w:r>
          <w:rPr>
            <w:color w:val="0000FF"/>
          </w:rPr>
          <w:t>N 53-п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17 апреля 2020 года </w:t>
      </w:r>
      <w:hyperlink r:id="rId55">
        <w:r>
          <w:rPr>
            <w:color w:val="0000FF"/>
          </w:rPr>
          <w:t>N 133-п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</w:t>
      </w:r>
      <w:r>
        <w:lastRenderedPageBreak/>
        <w:t>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15 мая 2020 года </w:t>
      </w:r>
      <w:hyperlink r:id="rId56">
        <w:r>
          <w:rPr>
            <w:color w:val="0000FF"/>
          </w:rPr>
          <w:t>N 193-п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17 июля 2020 года </w:t>
      </w:r>
      <w:hyperlink r:id="rId57">
        <w:r>
          <w:rPr>
            <w:color w:val="0000FF"/>
          </w:rPr>
          <w:t>N 297-п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7 августа 2020 года </w:t>
      </w:r>
      <w:hyperlink r:id="rId58">
        <w:r>
          <w:rPr>
            <w:color w:val="0000FF"/>
          </w:rPr>
          <w:t>N 328-п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4 сентября 2020 года </w:t>
      </w:r>
      <w:hyperlink r:id="rId59">
        <w:r>
          <w:rPr>
            <w:color w:val="0000FF"/>
          </w:rPr>
          <w:t>N 376-п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25 сентября 2020 года </w:t>
      </w:r>
      <w:hyperlink r:id="rId60">
        <w:r>
          <w:rPr>
            <w:color w:val="0000FF"/>
          </w:rPr>
          <w:t>N 416-п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23 октября 2020 года </w:t>
      </w:r>
      <w:hyperlink r:id="rId61">
        <w:r>
          <w:rPr>
            <w:color w:val="0000FF"/>
          </w:rPr>
          <w:t>N 460-п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25 декабря 2020 года </w:t>
      </w:r>
      <w:hyperlink r:id="rId62">
        <w:r>
          <w:rPr>
            <w:color w:val="0000FF"/>
          </w:rPr>
          <w:t>N 593-п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29 декабря 2020 года </w:t>
      </w:r>
      <w:hyperlink r:id="rId63">
        <w:r>
          <w:rPr>
            <w:color w:val="0000FF"/>
          </w:rPr>
          <w:t>N 629-п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7 мая 2021 года </w:t>
      </w:r>
      <w:hyperlink r:id="rId64">
        <w:r>
          <w:rPr>
            <w:color w:val="0000FF"/>
          </w:rPr>
          <w:t>N 168-п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14 мая 2021 года </w:t>
      </w:r>
      <w:hyperlink r:id="rId65">
        <w:r>
          <w:rPr>
            <w:color w:val="0000FF"/>
          </w:rPr>
          <w:t>N 176-п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25 июня 2021 года </w:t>
      </w:r>
      <w:hyperlink r:id="rId66">
        <w:r>
          <w:rPr>
            <w:color w:val="0000FF"/>
          </w:rPr>
          <w:t>N 230-п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</w:t>
      </w:r>
      <w:r>
        <w:lastRenderedPageBreak/>
        <w:t>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23 июля 2021 года </w:t>
      </w:r>
      <w:hyperlink r:id="rId67">
        <w:r>
          <w:rPr>
            <w:color w:val="0000FF"/>
          </w:rPr>
          <w:t>N 278-п</w:t>
        </w:r>
      </w:hyperlink>
      <w:r>
        <w:t xml:space="preserve"> "О внесении изменений в приложение 32 к постановлению Правительства Ханты-Мансийского автономного округа - Югры от 5 октября 2018 года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13 августа 2021 года </w:t>
      </w:r>
      <w:hyperlink r:id="rId68">
        <w:r>
          <w:rPr>
            <w:color w:val="0000FF"/>
          </w:rPr>
          <w:t>N 307-п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27 августа 2021 года </w:t>
      </w:r>
      <w:hyperlink r:id="rId69">
        <w:r>
          <w:rPr>
            <w:color w:val="0000FF"/>
          </w:rPr>
          <w:t>N 328-п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года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10 сентября 2021 года </w:t>
      </w:r>
      <w:hyperlink r:id="rId70">
        <w:r>
          <w:rPr>
            <w:color w:val="0000FF"/>
          </w:rPr>
          <w:t>N 344-п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года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8 октября 2021 года </w:t>
      </w:r>
      <w:hyperlink r:id="rId71">
        <w:r>
          <w:rPr>
            <w:color w:val="0000FF"/>
          </w:rPr>
          <w:t>N 420-п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22 октября 2021 года </w:t>
      </w:r>
      <w:hyperlink r:id="rId72">
        <w:r>
          <w:rPr>
            <w:color w:val="0000FF"/>
          </w:rPr>
          <w:t>N 453-п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от 27 декабря 2021 года </w:t>
      </w:r>
      <w:hyperlink r:id="rId73">
        <w:r>
          <w:rPr>
            <w:color w:val="0000FF"/>
          </w:rPr>
          <w:t>N 604-п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января 2022 года.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jc w:val="right"/>
      </w:pPr>
      <w:r>
        <w:t>Губернатор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Н.В.КОМАРОВА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lastRenderedPageBreak/>
        <w:t>ПРЕДОСТАВЛЕНИЯ СУБСИДИИ НА РАЗВИТИЕ СЕВЕРНОГО ОЛЕНЕВОДСТВА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74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2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СУБСИДИИ НА ПРИОБРЕТЕНИЕ ПЛЕМЕННОГО МОЛОДНЯКА</w:t>
      </w:r>
    </w:p>
    <w:p w:rsidR="0032562E" w:rsidRDefault="0032562E">
      <w:pPr>
        <w:pStyle w:val="ConsPlusTitle"/>
        <w:jc w:val="center"/>
      </w:pPr>
      <w:r>
        <w:t>СЕЛЬСКОХОЗЯЙСТВЕННЫХ ЖИВОТНЫХ, КЛЕТОЧНЫХ ПУШНЫХ ЗВЕРЕЙ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75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3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СУБСИДИИ НА РАЗВИТИЕ ПЛЕМЕННОГО</w:t>
      </w:r>
    </w:p>
    <w:p w:rsidR="0032562E" w:rsidRDefault="0032562E">
      <w:pPr>
        <w:pStyle w:val="ConsPlusTitle"/>
        <w:jc w:val="center"/>
      </w:pPr>
      <w:r>
        <w:t>ЖИВОТНОВОДСТВА, НА РАЗВИТИЕ ПЛЕМЕННОГО МЯСНОГО СКОТОВОДСТВА,</w:t>
      </w:r>
    </w:p>
    <w:p w:rsidR="0032562E" w:rsidRDefault="0032562E">
      <w:pPr>
        <w:pStyle w:val="ConsPlusTitle"/>
        <w:jc w:val="center"/>
      </w:pPr>
      <w:r>
        <w:t>НА ПРИОБРЕТЕНИЕ ОБОРУДОВАНИЯ, МАТЕРИАЛОВ, СЕМЕНИ</w:t>
      </w:r>
    </w:p>
    <w:p w:rsidR="0032562E" w:rsidRDefault="0032562E">
      <w:pPr>
        <w:pStyle w:val="ConsPlusTitle"/>
        <w:jc w:val="center"/>
      </w:pPr>
      <w:r>
        <w:t>ПРОИЗВОДИТЕЛЕЙ ДЛЯ ИСКУССТВЕННОГО ОСЕМЕНЕНИЯ</w:t>
      </w:r>
    </w:p>
    <w:p w:rsidR="0032562E" w:rsidRDefault="0032562E">
      <w:pPr>
        <w:pStyle w:val="ConsPlusTitle"/>
        <w:jc w:val="center"/>
      </w:pPr>
      <w:r>
        <w:t>СЕЛЬСКОХОЗЯЙСТВЕННЫХ ЖИВОТНЫХ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76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4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lastRenderedPageBreak/>
        <w:t>ПОРЯДОК</w:t>
      </w:r>
    </w:p>
    <w:p w:rsidR="0032562E" w:rsidRDefault="0032562E">
      <w:pPr>
        <w:pStyle w:val="ConsPlusTitle"/>
        <w:jc w:val="center"/>
      </w:pPr>
      <w:r>
        <w:t xml:space="preserve">ПРЕДОСТАВЛЕНИЯ СУБСИДИИ НА ВОВЛЕЧЕНИЕ В </w:t>
      </w:r>
      <w:proofErr w:type="gramStart"/>
      <w:r>
        <w:t>СЕЛЬСКОХОЗЯЙСТВЕННЫЙ</w:t>
      </w:r>
      <w:proofErr w:type="gramEnd"/>
    </w:p>
    <w:p w:rsidR="0032562E" w:rsidRDefault="0032562E">
      <w:pPr>
        <w:pStyle w:val="ConsPlusTitle"/>
        <w:jc w:val="center"/>
      </w:pPr>
      <w:r>
        <w:t>ОБОРОТ СЕЛЬСКОХОЗЯЙСТВЕННЫХ УГОДИЙ И ЛЕСНЫХ УЧАСТКОВ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77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5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СУБСИДИИ НА УПЛАТУ ПРОЦЕНТОВ ПО КРЕДИТАМ</w:t>
      </w:r>
    </w:p>
    <w:p w:rsidR="0032562E" w:rsidRDefault="0032562E">
      <w:pPr>
        <w:pStyle w:val="ConsPlusTitle"/>
        <w:jc w:val="center"/>
      </w:pPr>
      <w:r>
        <w:t>(ЗАЙМАМ)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78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6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 xml:space="preserve">ПРЕДОСТАВЛЕНИЯ ГРАНТА В ФОРМЕ СУБСИДИИ НА РАЗВИТИЕ </w:t>
      </w:r>
      <w:proofErr w:type="gramStart"/>
      <w:r>
        <w:t>СЕМЕЙНЫХ</w:t>
      </w:r>
      <w:proofErr w:type="gramEnd"/>
    </w:p>
    <w:p w:rsidR="0032562E" w:rsidRDefault="0032562E">
      <w:pPr>
        <w:pStyle w:val="ConsPlusTitle"/>
        <w:jc w:val="center"/>
      </w:pPr>
      <w:r>
        <w:t>ФЕРМ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79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7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ГРАНТА В ФОРМЕ СУБСИДИИ НА РЕАЛИЗАЦИЮ</w:t>
      </w:r>
    </w:p>
    <w:p w:rsidR="0032562E" w:rsidRDefault="0032562E">
      <w:pPr>
        <w:pStyle w:val="ConsPlusTitle"/>
        <w:jc w:val="center"/>
      </w:pPr>
      <w:r>
        <w:lastRenderedPageBreak/>
        <w:t>ПРОЕКТОВ ПО ЗАГОТОВКЕ И ПЕРЕРАБОТКЕ ДИКОРОСОВ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80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8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bookmarkStart w:id="2" w:name="P211"/>
      <w:bookmarkEnd w:id="2"/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ЕДИНОВРЕМЕННОЙ СОЦИАЛЬНОЙ ВЫПЛАТЫ ВЫПУСКНИКАМ</w:t>
      </w:r>
    </w:p>
    <w:p w:rsidR="0032562E" w:rsidRDefault="0032562E">
      <w:pPr>
        <w:pStyle w:val="ConsPlusTitle"/>
        <w:jc w:val="center"/>
      </w:pPr>
      <w:r>
        <w:t>ОБРАЗОВАТЕЛЬНЫХ УЧРЕЖДЕНИЙ ВЫСШЕГО, СРЕДНЕГО</w:t>
      </w:r>
    </w:p>
    <w:p w:rsidR="0032562E" w:rsidRDefault="0032562E">
      <w:pPr>
        <w:pStyle w:val="ConsPlusTitle"/>
        <w:jc w:val="center"/>
      </w:pPr>
      <w:r>
        <w:t>ПРОФЕССИОНАЛЬНОГО ОБРАЗОВАНИЯ (ДАЛЕЕ - ПОРЯДОК)</w:t>
      </w:r>
    </w:p>
    <w:p w:rsidR="0032562E" w:rsidRDefault="003256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56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562E" w:rsidRDefault="0032562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81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12.08.2022 </w:t>
            </w:r>
            <w:hyperlink r:id="rId82">
              <w:r>
                <w:rPr>
                  <w:color w:val="0000FF"/>
                </w:rPr>
                <w:t>N 385-п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83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</w:tr>
    </w:tbl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  <w:outlineLvl w:val="1"/>
      </w:pPr>
      <w:r>
        <w:t>I. Общие положения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Порядок определяет процедуру и правила предоставления единовременной социальной выплаты из бюджета Ханты-Мансийского автономного округа - Югры (далее - автономный округ) в соответствии с комплексом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 государственной </w:t>
      </w:r>
      <w:hyperlink r:id="rId84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округа от 10 ноября 2023 года N 554-п, в пределах средств, предусмотренных на</w:t>
      </w:r>
      <w:proofErr w:type="gramEnd"/>
      <w:r>
        <w:t xml:space="preserve"> эти цели в бюджете автономного округа на текущий финансовый год, выпускникам образовательных учреждений высшего, среднего профессионального образования, переехавшим на постоянное место жительства в сельскую местность, заключившим трудовой договор с организациями агропромышленного комплекса (далее - Участник мероприятия, социальная выплата).</w:t>
      </w:r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12.08.2022 </w:t>
      </w:r>
      <w:hyperlink r:id="rId85">
        <w:r>
          <w:rPr>
            <w:color w:val="0000FF"/>
          </w:rPr>
          <w:t>N 385-п</w:t>
        </w:r>
      </w:hyperlink>
      <w:r>
        <w:t xml:space="preserve">, от 15.02.2024 </w:t>
      </w:r>
      <w:hyperlink r:id="rId86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3" w:name="P223"/>
      <w:bookmarkEnd w:id="3"/>
      <w:r>
        <w:t>1.2. Социальные выплаты предоставляет Департамент промышленности автономного округа (далее - Департамент) с целью финансового обеспечения затрат Участникам мероприятия на социально-бытовые нужды (приобретение предметов домашнего обихода, предметов первой необходимости: бытовая техника, компьютерная техника, кухонная утварь, хозяйственный инвентарь, материалы (комплектующие) для обустройства жилого помещения).</w:t>
      </w:r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12.08.2022 </w:t>
      </w:r>
      <w:hyperlink r:id="rId87">
        <w:r>
          <w:rPr>
            <w:color w:val="0000FF"/>
          </w:rPr>
          <w:t>N 385-п</w:t>
        </w:r>
      </w:hyperlink>
      <w:r>
        <w:t xml:space="preserve">, от 15.02.2024 </w:t>
      </w:r>
      <w:hyperlink r:id="rId88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 xml:space="preserve">Социальные выплаты Департамент, осуществляющий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плановый период на предоставление социальных выплат, предоставляет Участникам мероприятия, впервые вступившим в трудовые отношения с организациями агропромышленного комплекса: </w:t>
      </w:r>
      <w:r>
        <w:lastRenderedPageBreak/>
        <w:t>крестьянскими (фермерскими) хозяйствами, индивидуальными предпринимателями, юридическими лицами независимо</w:t>
      </w:r>
      <w:proofErr w:type="gramEnd"/>
      <w:r>
        <w:t xml:space="preserve"> от организационно-правовых форм, </w:t>
      </w:r>
      <w:proofErr w:type="gramStart"/>
      <w:r>
        <w:t>осуществляющими</w:t>
      </w:r>
      <w:proofErr w:type="gramEnd"/>
      <w:r>
        <w:t xml:space="preserve"> производственную деятельность в сельской местности на территории автономного округа (далее - работодатели).</w:t>
      </w:r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12.08.2022 </w:t>
      </w:r>
      <w:hyperlink r:id="rId89">
        <w:r>
          <w:rPr>
            <w:color w:val="0000FF"/>
          </w:rPr>
          <w:t>N 385-п</w:t>
        </w:r>
      </w:hyperlink>
      <w:r>
        <w:t xml:space="preserve">, от 15.02.2024 </w:t>
      </w:r>
      <w:hyperlink r:id="rId90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Title"/>
        <w:jc w:val="center"/>
        <w:outlineLvl w:val="1"/>
      </w:pPr>
      <w:r>
        <w:t>II. Критерии отбора Участников мероприятия</w:t>
      </w:r>
    </w:p>
    <w:p w:rsidR="0032562E" w:rsidRDefault="0032562E">
      <w:pPr>
        <w:pStyle w:val="ConsPlusNormal"/>
        <w:jc w:val="center"/>
      </w:pPr>
      <w:proofErr w:type="gramStart"/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ХМАО - Югры</w:t>
      </w:r>
      <w:proofErr w:type="gramEnd"/>
    </w:p>
    <w:p w:rsidR="0032562E" w:rsidRDefault="0032562E">
      <w:pPr>
        <w:pStyle w:val="ConsPlusNormal"/>
        <w:jc w:val="center"/>
      </w:pPr>
      <w:r>
        <w:t>от 12.08.2022 N 385-п)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bookmarkStart w:id="4" w:name="P232"/>
      <w:bookmarkEnd w:id="4"/>
      <w:r>
        <w:t>2.1. Право на получение социальной выплаты имеют молодые специалисты, возраст которых на дату регистрации заявления о предоставлении социальной выплаты не превышает 35 лет, имеющие законченное (высшее, среднее) профессиональное образование и заключившие трудовые договоры с работодателями на срок не менее 3 лет в соответствии с полученной квалификацией.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5" w:name="P234"/>
      <w:bookmarkEnd w:id="5"/>
      <w:r>
        <w:t xml:space="preserve">2.2. Участники мероприятия не должны получать средства из бюджета автономного округа на основании иных нормативных правовых актов на цели, указанные в </w:t>
      </w:r>
      <w:hyperlink w:anchor="P223">
        <w:r>
          <w:rPr>
            <w:color w:val="0000FF"/>
          </w:rPr>
          <w:t>пункте 1.2</w:t>
        </w:r>
      </w:hyperlink>
      <w:r>
        <w:t xml:space="preserve"> Порядка.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Title"/>
        <w:jc w:val="center"/>
        <w:outlineLvl w:val="1"/>
      </w:pPr>
      <w:r>
        <w:t>III. Условия предоставления и размеры социальной выплаты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bookmarkStart w:id="6" w:name="P239"/>
      <w:bookmarkEnd w:id="6"/>
      <w:r>
        <w:t>3.1. Основаниями для предоставления социальной выплаты Участникам мероприятия являются: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наличие трудового договора, заключенного между Участником мероприятия и работодателем сроком не менее 3 лет;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регистрация Участника мероприятия в сельском поселении автономного округа по месту осуществления производственной деятельности работодателя.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7" w:name="P245"/>
      <w:bookmarkEnd w:id="7"/>
      <w:r>
        <w:t xml:space="preserve">3.2. </w:t>
      </w:r>
      <w:proofErr w:type="gramStart"/>
      <w:r>
        <w:t>Социальные выплаты предоставляются Участникам мероприятия, принятым на работу в течение шести месяцев после окончания учебного заведения или по окончании срочной военной службы в Вооруженных Силах Российской Федерации (для Участников мероприятия, призванных на срочную военную службу в Вооруженные Силы Российской Федерации в течение шести месяцев после окончания учебного заведения).</w:t>
      </w:r>
      <w:proofErr w:type="gramEnd"/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3.3. Размер социальной выплаты Участнику мероприятия составляет: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имеющему</w:t>
      </w:r>
      <w:proofErr w:type="gramEnd"/>
      <w:r>
        <w:t xml:space="preserve"> высшее профессиональное образование (бакалавриат, специалитет, магистратура) - 100000 рублей;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имеющему</w:t>
      </w:r>
      <w:proofErr w:type="gramEnd"/>
      <w:r>
        <w:t xml:space="preserve"> среднее профессиональное образование - 50000 рублей;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00">
        <w:r>
          <w:rPr>
            <w:color w:val="0000FF"/>
          </w:rPr>
          <w:t>Постановление</w:t>
        </w:r>
      </w:hyperlink>
      <w:r>
        <w:t xml:space="preserve"> Правительства ХМАО - Югры от 12.08.2022 N 385-п.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Социальная выплата предоставляется Участнику мероприятия единовременно, один раз.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>3.4. Основанием для перечисления социальной выплаты является соглашение о ее предоставлении (далее - Соглашение), заключенное между Департаментом и Участником мероприятия. Соглашение заключается сроком на 3 года.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3.5. Форма Соглашения утверждается Департаментом.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3.6. Соглашение должно содержать следующие положения: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размер предоставляемой социальной выплаты;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обязательство Участника мероприятия осуществлять трудовые отношения у работодателя в соответствии с полученной квалификацией, осуществляющего производственную деятельность на территории сельских поселений автономного округа, не менее 3 лет с момента предоставления социальной выплаты;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порядок контроля соблюдения Участником мероприятия условий Соглашения;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порядок, сроки и состав отчетности Участника мероприятия об использовании социальной выплаты;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ответственность Участника мероприятия в случае невыполнения условий Соглашения.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3.7. Департамент формирует единый список Участников мероприятия на текущий год в хронологической последовательности согласно регистрации заявлений о предоставлении социальной выплаты и прилагаемых к ним документов (далее - документы).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Должностное лицо Департамента, ответственное за прием документов: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регистрирует их в течение 1 рабочего дня с момента их поступления в Департамент, о чем направляет уведомление Участнику мероприятия посредством почтовой связи в форме информационного письма Департамента, подписанного директором Департамента или лицом, его замещающим, в течение 5 рабочих дней </w:t>
      </w:r>
      <w:proofErr w:type="gramStart"/>
      <w:r>
        <w:t>с даты регистрации</w:t>
      </w:r>
      <w:proofErr w:type="gramEnd"/>
      <w:r>
        <w:t xml:space="preserve"> документов;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передает их должностному лицу Департамента, ответственному за их рассмотрение, в течение 2 рабочих дней с даты их регистрации.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Title"/>
        <w:jc w:val="center"/>
        <w:outlineLvl w:val="1"/>
      </w:pPr>
      <w:r>
        <w:t>IV. Правила предоставления социальной выплаты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bookmarkStart w:id="8" w:name="P277"/>
      <w:bookmarkEnd w:id="8"/>
      <w:r>
        <w:t>4.1. Департамент не позднее 31 июля текущего финансового года размещает на своем официальном сайте по адресу www.depprom.admhmao.ru информацию о порядке, сроках предоставления, сумме социальной выплаты, формы и перечень документов, необходимых для представления Участниками мероприятия в Департамент, форму Соглашения.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9" w:name="P279"/>
      <w:bookmarkEnd w:id="9"/>
      <w:r>
        <w:t>Участники мероприятия в срок до 15 ноября текущего финансового года представляют в Департамент либо в автономное учреждение автономного округа "Многофункциональный центр предоставления государственных и муниципальных услуг Югры" (далее - многофункциональный центр) следующие документы:</w:t>
      </w:r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12.08.2022 </w:t>
      </w:r>
      <w:hyperlink r:id="rId110">
        <w:r>
          <w:rPr>
            <w:color w:val="0000FF"/>
          </w:rPr>
          <w:t>N 385-п</w:t>
        </w:r>
      </w:hyperlink>
      <w:r>
        <w:t xml:space="preserve">, от 15.02.2024 </w:t>
      </w:r>
      <w:hyperlink r:id="rId111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 xml:space="preserve">заявление о предоставлении социальной выплаты, которое включает в том числе согласие на публикацию (размещение) в информационно-телекоммуникационной сети Интернет информации </w:t>
      </w:r>
      <w:proofErr w:type="gramStart"/>
      <w:r>
        <w:t>о</w:t>
      </w:r>
      <w:proofErr w:type="gramEnd"/>
      <w:r>
        <w:t xml:space="preserve"> Участнике мероприятия, иной информации о Участнике мероприятия, связанной с предоставлением социальной выплаты, согласие на обработку персональных данных, по форме, утвержденной Департаментом;</w:t>
      </w:r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08.04.2022 </w:t>
      </w:r>
      <w:hyperlink r:id="rId112">
        <w:r>
          <w:rPr>
            <w:color w:val="0000FF"/>
          </w:rPr>
          <w:t>N 135-п</w:t>
        </w:r>
      </w:hyperlink>
      <w:r>
        <w:t xml:space="preserve">, от 12.08.2022 </w:t>
      </w:r>
      <w:hyperlink r:id="rId113">
        <w:r>
          <w:rPr>
            <w:color w:val="0000FF"/>
          </w:rPr>
          <w:t>N 385-п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копию паспорта Участника мероприятия;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копию трудового договора, заверенного работодателем;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документы о трудовой деятельности, трудовом стаже или копию трудовой книжки, заверенную Участником мероприятия;</w:t>
      </w:r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12.08.2022 </w:t>
      </w:r>
      <w:hyperlink r:id="rId115">
        <w:r>
          <w:rPr>
            <w:color w:val="0000FF"/>
          </w:rPr>
          <w:t>N 385-п</w:t>
        </w:r>
      </w:hyperlink>
      <w:r>
        <w:t xml:space="preserve">, от 15.02.2024 </w:t>
      </w:r>
      <w:hyperlink r:id="rId116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копию документа об образовании, заверенного работодателем;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копию военного билета (для Участников мероприятия, призванных на срочную военную службу в Вооруженные Силы Российской Федерации в течение 6 месяцев после окончания учебного заведения);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118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Департамент в течение 3 рабочих дней со дня регистрации документов, указанных в настоящем пункте, в порядке межведомственного информационного взаимодействия в соответствии с законодательством Российской Федерации запрашивает сведения о трудовой деятельности Участника мероприятия (в Фонде пенсионного и социального страхования Российской Федерации).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119">
        <w:r>
          <w:rPr>
            <w:color w:val="0000FF"/>
          </w:rPr>
          <w:t>постановлением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4.2. Требовать от Участника мероприятия представления документов (копий документов), не предусмотренных Порядком, не допускается.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4.3. Документы (копии документов), предусмотренные в </w:t>
      </w:r>
      <w:hyperlink w:anchor="P277">
        <w:r>
          <w:rPr>
            <w:color w:val="0000FF"/>
          </w:rPr>
          <w:t>пунктах 4.1</w:t>
        </w:r>
      </w:hyperlink>
      <w:r>
        <w:t xml:space="preserve">, </w:t>
      </w:r>
      <w:hyperlink w:anchor="P302">
        <w:r>
          <w:rPr>
            <w:color w:val="0000FF"/>
          </w:rPr>
          <w:t>4.5</w:t>
        </w:r>
      </w:hyperlink>
      <w:r>
        <w:t xml:space="preserve"> Порядка, представляются в Департамент по адресу: 628011, Ханты-Мансийский автономный округ - Югра, г. Ханты-Мансийск, ул. Рознина, д. 64, сформированными в 1 прошнурованный и пронумерованный комплект непосредственно или почтовым отправлением либо в многофункциональный центр. Наименования, номера и даты всех представляемых Участником мероприятия документов, количество листов в них вносятся в опись, составляемую в 2 экземплярах. Первый экземпляр описи с отметкой о дате и должностном лице, принявшем документы, остается у Участника мероприятия, второй (копия) прилагается к представленным документам.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ХМАО - Югры от 12.08.2022 </w:t>
      </w:r>
      <w:hyperlink r:id="rId121">
        <w:r>
          <w:rPr>
            <w:color w:val="0000FF"/>
          </w:rPr>
          <w:t>N 385-п</w:t>
        </w:r>
      </w:hyperlink>
      <w:r>
        <w:t xml:space="preserve">, от 15.02.2024 </w:t>
      </w:r>
      <w:hyperlink r:id="rId122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4.4. Департамент в течение 7 рабочих дней </w:t>
      </w:r>
      <w:proofErr w:type="gramStart"/>
      <w:r>
        <w:t>с даты регистрации</w:t>
      </w:r>
      <w:proofErr w:type="gramEnd"/>
      <w:r>
        <w:t xml:space="preserve"> Департаментом документов, указанных в </w:t>
      </w:r>
      <w:hyperlink w:anchor="P277">
        <w:r>
          <w:rPr>
            <w:color w:val="0000FF"/>
          </w:rPr>
          <w:t>пункте 4.1</w:t>
        </w:r>
      </w:hyperlink>
      <w:r>
        <w:t xml:space="preserve"> Порядка, осуществляет их проверку на предмет достоверности и соответствия установленным Порядком требованиям, а также проверку Участника мероприятия на соответствие требованиям, установленным </w:t>
      </w:r>
      <w:hyperlink w:anchor="P223">
        <w:r>
          <w:rPr>
            <w:color w:val="0000FF"/>
          </w:rPr>
          <w:t>пунктами 1.2</w:t>
        </w:r>
      </w:hyperlink>
      <w:r>
        <w:t xml:space="preserve">, </w:t>
      </w:r>
      <w:hyperlink w:anchor="P232">
        <w:r>
          <w:rPr>
            <w:color w:val="0000FF"/>
          </w:rPr>
          <w:t>2.1</w:t>
        </w:r>
      </w:hyperlink>
      <w:r>
        <w:t xml:space="preserve">, </w:t>
      </w:r>
      <w:hyperlink w:anchor="P234">
        <w:r>
          <w:rPr>
            <w:color w:val="0000FF"/>
          </w:rPr>
          <w:t>2.2</w:t>
        </w:r>
      </w:hyperlink>
      <w:r>
        <w:t xml:space="preserve">, </w:t>
      </w:r>
      <w:hyperlink w:anchor="P239">
        <w:r>
          <w:rPr>
            <w:color w:val="0000FF"/>
          </w:rPr>
          <w:t>3.1</w:t>
        </w:r>
      </w:hyperlink>
      <w:r>
        <w:t xml:space="preserve">, </w:t>
      </w:r>
      <w:hyperlink w:anchor="P245">
        <w:r>
          <w:rPr>
            <w:color w:val="0000FF"/>
          </w:rPr>
          <w:t>3.2</w:t>
        </w:r>
      </w:hyperlink>
      <w:r>
        <w:t xml:space="preserve"> Порядка (далее - проверки).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По результатам проверок и рассмотрения документов Департамент принимает решение о предоставлении социальной выплаты или об отказе в ее предоставлении в течение 3 рабочих </w:t>
      </w:r>
      <w:r>
        <w:lastRenderedPageBreak/>
        <w:t xml:space="preserve">дней </w:t>
      </w:r>
      <w:proofErr w:type="gramStart"/>
      <w:r>
        <w:t>с даты окончания</w:t>
      </w:r>
      <w:proofErr w:type="gramEnd"/>
      <w:r>
        <w:t xml:space="preserve"> указанных проверок.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Решение о предоставлении социальной выплаты или об отказе в ее предоставлении утверждает приказом Департамент.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10" w:name="P302"/>
      <w:bookmarkEnd w:id="10"/>
      <w:r>
        <w:t>4.5. В случае принятия решения о предоставлении социальной выплаты Департамент в течение 5 рабочих дней со дня его принятия направляет Участнику мероприятия подписанное со стороны Департамента Соглашение для его подписания при непосредственном обращении Участника мероприятия или посредством почтового отправления.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ХМАО - Югры от 08.04.2022 </w:t>
      </w:r>
      <w:hyperlink r:id="rId124">
        <w:r>
          <w:rPr>
            <w:color w:val="0000FF"/>
          </w:rPr>
          <w:t>N 135-п</w:t>
        </w:r>
      </w:hyperlink>
      <w:r>
        <w:t xml:space="preserve">, от 12.08.2022 </w:t>
      </w:r>
      <w:hyperlink r:id="rId125">
        <w:r>
          <w:rPr>
            <w:color w:val="0000FF"/>
          </w:rPr>
          <w:t>N 385-п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11" w:name="P304"/>
      <w:bookmarkEnd w:id="11"/>
      <w:r>
        <w:t xml:space="preserve">Участник мероприятия в течение 5 рабочих дней </w:t>
      </w:r>
      <w:proofErr w:type="gramStart"/>
      <w:r>
        <w:t>с даты получения</w:t>
      </w:r>
      <w:proofErr w:type="gramEnd"/>
      <w:r>
        <w:t xml:space="preserve"> Соглашения подписывает и представляет его в Департамент лично или почтовым отправлением. Участник мероприятия, не представивший в Департамент подписанное Соглашение в указанный срок (в случае направления почтовой связью срок исчисляется 5 рабочими днями </w:t>
      </w:r>
      <w:proofErr w:type="gramStart"/>
      <w:r>
        <w:t>с даты получения</w:t>
      </w:r>
      <w:proofErr w:type="gramEnd"/>
      <w:r>
        <w:t xml:space="preserve"> Соглашения Участником мероприятия до даты его передачи Участником мероприятия почтовой организации), считается отказавшимся от получения субсидии.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26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4.6. В случае принятия решения об отказе в предоставлении социальной выплаты Департамент в течение 3 рабочих дней со дня его принятия направляет Участнику мероприятия уведомление об отказе в предоставлении социальной выплаты с указанием причин отказа.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12" w:name="P308"/>
      <w:bookmarkEnd w:id="12"/>
      <w:r>
        <w:t>4.7. Основаниями для отказа в предоставлении социальной выплаты являются: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отсутствие лимитов, предусмотренных для предоставления социальной выплаты, в бюджете автономного округа;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представление документов, указанных в </w:t>
      </w:r>
      <w:hyperlink w:anchor="P277">
        <w:r>
          <w:rPr>
            <w:color w:val="0000FF"/>
          </w:rPr>
          <w:t>пункте 4.1</w:t>
        </w:r>
      </w:hyperlink>
      <w:r>
        <w:t xml:space="preserve"> Порядка, с нарушением установленных требований к их оформлению;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недостоверность представленных Участником мероприятия документов, указанных в </w:t>
      </w:r>
      <w:hyperlink w:anchor="P277">
        <w:r>
          <w:rPr>
            <w:color w:val="0000FF"/>
          </w:rPr>
          <w:t>пункте 4.1</w:t>
        </w:r>
      </w:hyperlink>
      <w:r>
        <w:t xml:space="preserve"> Порядка;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несоответствие Участника мероприятия требованиям, установленным </w:t>
      </w:r>
      <w:hyperlink w:anchor="P223">
        <w:r>
          <w:rPr>
            <w:color w:val="0000FF"/>
          </w:rPr>
          <w:t>пунктами 1.2</w:t>
        </w:r>
      </w:hyperlink>
      <w:r>
        <w:t xml:space="preserve">, </w:t>
      </w:r>
      <w:hyperlink w:anchor="P232">
        <w:r>
          <w:rPr>
            <w:color w:val="0000FF"/>
          </w:rPr>
          <w:t>2.1</w:t>
        </w:r>
      </w:hyperlink>
      <w:r>
        <w:t xml:space="preserve">, </w:t>
      </w:r>
      <w:hyperlink w:anchor="P234">
        <w:r>
          <w:rPr>
            <w:color w:val="0000FF"/>
          </w:rPr>
          <w:t>2.2</w:t>
        </w:r>
      </w:hyperlink>
      <w:r>
        <w:t xml:space="preserve">, </w:t>
      </w:r>
      <w:hyperlink w:anchor="P239">
        <w:r>
          <w:rPr>
            <w:color w:val="0000FF"/>
          </w:rPr>
          <w:t>3.1</w:t>
        </w:r>
      </w:hyperlink>
      <w:r>
        <w:t xml:space="preserve">, </w:t>
      </w:r>
      <w:hyperlink w:anchor="P245">
        <w:r>
          <w:rPr>
            <w:color w:val="0000FF"/>
          </w:rPr>
          <w:t>3.2</w:t>
        </w:r>
      </w:hyperlink>
      <w:r>
        <w:t xml:space="preserve"> Порядка;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29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непредставление Участником мероприятия (представление не в полном объеме) документов, установленных </w:t>
      </w:r>
      <w:hyperlink w:anchor="P277">
        <w:r>
          <w:rPr>
            <w:color w:val="0000FF"/>
          </w:rPr>
          <w:t>пунктами 4.1</w:t>
        </w:r>
      </w:hyperlink>
      <w:r>
        <w:t xml:space="preserve">, </w:t>
      </w:r>
      <w:hyperlink w:anchor="P302">
        <w:r>
          <w:rPr>
            <w:color w:val="0000FF"/>
          </w:rPr>
          <w:t>4.5</w:t>
        </w:r>
      </w:hyperlink>
      <w:r>
        <w:t xml:space="preserve"> Порядка;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нарушение сроков представления документов, установленных </w:t>
      </w:r>
      <w:hyperlink w:anchor="P279">
        <w:r>
          <w:rPr>
            <w:color w:val="0000FF"/>
          </w:rPr>
          <w:t>абзацем вторым пункта 4.1</w:t>
        </w:r>
      </w:hyperlink>
      <w:r>
        <w:t xml:space="preserve">, </w:t>
      </w:r>
      <w:hyperlink w:anchor="P304">
        <w:r>
          <w:rPr>
            <w:color w:val="0000FF"/>
          </w:rPr>
          <w:t>абзацем вторым пункта 4.5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представление Соглашения с нарушением установленной формы;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добровольный письменный отказ Участника мероприятия от социальной выплаты.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В случае недостаточности лимитов для предоставления социальной выплаты в полном объеме она в приоритетном порядке выплачивается Участникам мероприятия, заявления которых зарегистрированы ранее по времени и дате.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32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 xml:space="preserve">4.8. В случае отсутствия оснований, предусмотренных </w:t>
      </w:r>
      <w:hyperlink w:anchor="P308">
        <w:r>
          <w:rPr>
            <w:color w:val="0000FF"/>
          </w:rPr>
          <w:t>пунктом 4.7</w:t>
        </w:r>
      </w:hyperlink>
      <w:r>
        <w:t xml:space="preserve"> Порядка, Департамент в течение 15 рабочих дней </w:t>
      </w:r>
      <w:proofErr w:type="gramStart"/>
      <w:r>
        <w:t>с даты регистрации</w:t>
      </w:r>
      <w:proofErr w:type="gramEnd"/>
      <w:r>
        <w:t xml:space="preserve"> Соглашения принимает решение в форме приказа, а также осуществляет перечисление Участнику мероприятия в порядке, сроки и на счет, установленные Соглашением.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Title"/>
        <w:jc w:val="center"/>
        <w:outlineLvl w:val="1"/>
      </w:pPr>
      <w:r>
        <w:t>V. Правила возврата социальной выплаты в случае нарушения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r>
        <w:t>5.1. В случае выявления представления Участником мероприятия недостоверных сведений, нецелевого использования социальной выплаты, ненадлежащего исполнения Соглашения: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34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5.1.1. Департамент в течение 5 рабочих дней направляет Участнику мероприятия письменное уведомление о необходимости возврата социальной выплаты (далее - уведомление).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5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5.1.2. Участник мероприятия в течение 30 рабочих дней со дня получения уведомления обязан выполнить требования, указанные в нем.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36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5.1.3. При невозврате социальной выплаты в указанный срок Департамент обращается в суд в соответствии с законодательством Российской Федерации.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5.2. Ответственность за достоверность сведений в представленных документах несет Участник мероприятия.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7">
        <w:r>
          <w:rPr>
            <w:color w:val="0000FF"/>
          </w:rPr>
          <w:t>постановления</w:t>
        </w:r>
      </w:hyperlink>
      <w:r>
        <w:t xml:space="preserve"> Правительства ХМАО - Югры от 12.08.2022 N 385-п)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9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СУБСИДИИ НА ПОВЫШЕНИЕ ПРОДУКТИВНОСТИ</w:t>
      </w:r>
    </w:p>
    <w:p w:rsidR="0032562E" w:rsidRDefault="0032562E">
      <w:pPr>
        <w:pStyle w:val="ConsPlusTitle"/>
        <w:jc w:val="center"/>
      </w:pPr>
      <w:r>
        <w:t>В МОЛОЧНОМ СКОТОВОДСТВЕ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138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10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bookmarkStart w:id="13" w:name="P364"/>
      <w:bookmarkEnd w:id="13"/>
      <w:r>
        <w:lastRenderedPageBreak/>
        <w:t>ПОРЯДОК</w:t>
      </w:r>
    </w:p>
    <w:p w:rsidR="0032562E" w:rsidRDefault="0032562E">
      <w:pPr>
        <w:pStyle w:val="ConsPlusTitle"/>
        <w:jc w:val="center"/>
      </w:pPr>
      <w:r>
        <w:t>ПРЕДОСТАВЛЕНИЯ СУБСИДИИ НА РЕАЛИЗАЦИЮ МЕРОПРИЯТИЙ</w:t>
      </w:r>
    </w:p>
    <w:p w:rsidR="0032562E" w:rsidRDefault="0032562E">
      <w:pPr>
        <w:pStyle w:val="ConsPlusTitle"/>
        <w:jc w:val="center"/>
      </w:pPr>
      <w:r>
        <w:t>ПО БЛАГОУСТРОЙСТВУ СЕЛЬСКИХ ТЕРРИТОРИЙ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56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562E" w:rsidRDefault="0032562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ХМАО - Югры от 19.08.2022 </w:t>
            </w:r>
            <w:hyperlink r:id="rId139">
              <w:r>
                <w:rPr>
                  <w:color w:val="0000FF"/>
                </w:rPr>
                <w:t>N 393-п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19.05.2023 </w:t>
            </w:r>
            <w:hyperlink r:id="rId140">
              <w:r>
                <w:rPr>
                  <w:color w:val="0000FF"/>
                </w:rPr>
                <w:t>N 222-п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141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</w:tr>
    </w:tbl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  <w:outlineLvl w:val="1"/>
      </w:pPr>
      <w:r>
        <w:t>I. Общие положения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r>
        <w:t xml:space="preserve">1.1. </w:t>
      </w:r>
      <w:proofErr w:type="gramStart"/>
      <w:r>
        <w:t>Порядок определяет цели, условия, правила предоставления субсидии органам местного самоуправления муниципальных образований Ханты-Мансийского автономного округа - Югры (далее также - автономный округ) на финансовое обеспечение затрат, направленных на комплексное развитие сельских территорий из бюджета Ханты-Мансийского автономного округа - Югры, в том числе на условиях софинансирования за счет средств федерального бюджета на реализацию проектов по благоустройству общественных пространств на сельских территориях автономного округа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региональным проектом "Благоустройство сельских территорий" государственной </w:t>
      </w:r>
      <w:hyperlink r:id="rId142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округа от 10 ноября 2023 года N 554-п (далее - субсидия).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14" w:name="P376"/>
      <w:bookmarkEnd w:id="14"/>
      <w:r>
        <w:t>1.2. Понятия, используемые в Порядке: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сельские территории - сельские населенные пункты, поселки городского типа и межселенные территории (за исключением сельских населенных пунктов и поселков городского типа, входящих в состав городского округа Ханты-Мансийск), </w:t>
      </w:r>
      <w:hyperlink r:id="rId144">
        <w:r>
          <w:rPr>
            <w:color w:val="0000FF"/>
          </w:rPr>
          <w:t>перечень</w:t>
        </w:r>
      </w:hyperlink>
      <w:r>
        <w:t xml:space="preserve"> которых утвержден постановлением Правительства автономного округа от 13 марта 2020 года N 74-п;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45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проект - комплекс мероприятий по благоустройству общественных пространств на территории одного населенного пункта, расположенного на сельской территории, направленный на повышение комфортности проживания граждан, улучшение санитарного и эстетического состояния территории и ее инвестиционной привлекательности (в случае необходимости проведения благоустройства площадок накопления твердых коммунальных отходов, обустройства общественных колодцев и водозаборных колонок, организации освещения территории в нескольких населенных пунктах одного сельского поселения объекты указанных</w:t>
      </w:r>
      <w:proofErr w:type="gramEnd"/>
      <w:r>
        <w:t xml:space="preserve"> направлений включаются в один проект);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получатель - орган местного самоуправления муниципального образования автономного округа, реализующий проект;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благоустройство - деятельность по реализации комплекса мероприятий, установленных правилами благоустройства территории муниципального образования автономного округа,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 автономного округа, по содержанию территорий населенных пунктов и расположенных на них объектов, в том числе территорий общего пользования, земельных участков, зданий, сооружений, строений, прилегающих территорий.</w:t>
      </w:r>
      <w:proofErr w:type="gramEnd"/>
    </w:p>
    <w:p w:rsidR="0032562E" w:rsidRDefault="0032562E">
      <w:pPr>
        <w:pStyle w:val="ConsPlusNormal"/>
        <w:spacing w:before="220"/>
        <w:ind w:firstLine="540"/>
        <w:jc w:val="both"/>
      </w:pPr>
      <w:bookmarkStart w:id="15" w:name="P382"/>
      <w:bookmarkEnd w:id="15"/>
      <w:r>
        <w:t xml:space="preserve">1.3. </w:t>
      </w:r>
      <w:proofErr w:type="gramStart"/>
      <w:r>
        <w:t xml:space="preserve">Субсидию предоставляет Департамент промышленности автономного округа (далее - Департамент), до которого как до получателя бюджетных средств доведены лимиты бюджетных обязательств на предоставление субсидии на соответствующий финансовый год и плановый </w:t>
      </w:r>
      <w:r>
        <w:lastRenderedPageBreak/>
        <w:t>период в пределах бюджетных ассигнований, предусмотренных законом о бюджете автономного округа, в целях оказания финансовой поддержки при реализации проектов по благоустройству общественных пространств на сельских территориях (далее - проект) по следующим направлениям:</w:t>
      </w:r>
      <w:proofErr w:type="gramEnd"/>
    </w:p>
    <w:p w:rsidR="0032562E" w:rsidRDefault="0032562E">
      <w:pPr>
        <w:pStyle w:val="ConsPlusNormal"/>
        <w:jc w:val="both"/>
      </w:pPr>
      <w:r>
        <w:t xml:space="preserve">(в ред. </w:t>
      </w:r>
      <w:hyperlink r:id="rId146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организация пешеходных коммуникаций, в том числе тротуаров, аллей, велосипедных дорожек, тропинок;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создание и обустройство мест автомобильных и велосипедных парковок;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ремонтно-восстановительные работы улично-дорожной сети и дворовых проездов;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организация оформления фасадов (внешнего вида) зданий (административных зданий, объектов социальной сферы, объектов инфраструктуры и др.), находящихся в муниципальной собственности, а также установка (обустройство) ограждений, прилегающих к общественным территориям, газонных и тротуарных ограждений;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обустройство территории в целях обеспечения беспрепятственного передвижения инвалидов и других маломобильных групп населения;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организация ливневых стоков;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обустройство общественных колодцев и водоразборных колонок;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обустройство площадок накопления твердых коммунальных отходов;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сохранение и восстановление природных ландшафтов и историко-культурных памятников.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Элементы благоустройства и виды работ, включаемые в проекты, утверждает приказом Департамент и размещает его на своем официальном сайте в сети Интернет по адресу www.depprom.admhmao.ru (далее - сайт) в течение 3 рабочих дней </w:t>
      </w:r>
      <w:proofErr w:type="gramStart"/>
      <w:r>
        <w:t>с даты</w:t>
      </w:r>
      <w:proofErr w:type="gramEnd"/>
      <w:r>
        <w:t xml:space="preserve"> его подписания.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Получателю предоставляется субсидия на реализацию не более 1 проекта в год.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Субсидия предоставляется органам местного самоуправления муниципальных образований автономного округа из бюджета автономного </w:t>
      </w:r>
      <w:proofErr w:type="gramStart"/>
      <w:r>
        <w:t>округа</w:t>
      </w:r>
      <w:proofErr w:type="gramEnd"/>
      <w:r>
        <w:t xml:space="preserve"> в том числе на условиях софинансирования за счет средств, поступивших из федерального бюджета в соответствии с </w:t>
      </w:r>
      <w:hyperlink r:id="rId147">
        <w:r>
          <w:rPr>
            <w:color w:val="0000FF"/>
          </w:rPr>
          <w:t>приложением 7</w:t>
        </w:r>
      </w:hyperlink>
      <w:r>
        <w:t xml:space="preserve"> к государственной программе Российской Федерации "Комплексное развитие сельских территорий", утвержденной постановлением Правительства Российской Федерации от 31 мая 2019 года N 696.</w:t>
      </w:r>
    </w:p>
    <w:p w:rsidR="0032562E" w:rsidRDefault="0032562E">
      <w:pPr>
        <w:pStyle w:val="ConsPlusNormal"/>
        <w:jc w:val="both"/>
      </w:pPr>
      <w:r>
        <w:t xml:space="preserve">(абзац введен </w:t>
      </w:r>
      <w:hyperlink r:id="rId148">
        <w:r>
          <w:rPr>
            <w:color w:val="0000FF"/>
          </w:rPr>
          <w:t>постановлением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1.4. Размер предоставляемой субсидии из бюджета автономного округа муниципальному образованию на реализацию проекта определяется отдельно по каждому проекту, ставшему победителем в конкурсе, исходя из оценки затрат на его реализацию, с учетом предельного уровня софинансирования расходного обязательства муниципального образования из бюджета автономного округа, но не более 3,0 </w:t>
      </w:r>
      <w:proofErr w:type="gramStart"/>
      <w:r>
        <w:t>млн</w:t>
      </w:r>
      <w:proofErr w:type="gramEnd"/>
      <w:r>
        <w:t xml:space="preserve"> рублей.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Уровень софинансирования расходных обязательств муниципального образования на </w:t>
      </w:r>
      <w:r>
        <w:lastRenderedPageBreak/>
        <w:t>реализацию 1 проекта за счет средств бюджета автономного округа и средств местных бюджетов устанавливается с учетом уровня расчетной бюджетной обеспеченности муниципальных образований автономного округа: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при уровне расчетной бюджетной обеспеченности от 0,1 до 1,5: за счет средств автономного округа - не более 70%, за счет средств местных бюджетов - не менее 30% от стоимости проекта (с учетом обязательного вклада граждан и (или) юридических лиц (индивидуальных предпринимателей), общественных (включая волонтерские) организаций в различных формах, в том числе в форме денежных средств, трудового участия, волонтерской деятельности, предоставления помещений и</w:t>
      </w:r>
      <w:proofErr w:type="gramEnd"/>
      <w:r>
        <w:t xml:space="preserve"> технических средств);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при уровне расчетной бюджетной обеспеченности от 1,6 и выше: за счет средств автономного округа - не более 65%, за счет средств местных бюджетов - не менее 35% от стоимости проекта (с учетом обязательного вклада граждан и (или) юридических лиц (индивидуальных предпринимателей), общественных (включая волонтерские) организаций в различных формах, в том числе в форме денежных средств, трудового участия, волонтерской деятельности, предоставления помещений и</w:t>
      </w:r>
      <w:proofErr w:type="gramEnd"/>
      <w:r>
        <w:t xml:space="preserve"> технических средств).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За 5 рабочих дней до даты издания приказа об объявлении конкурса Департамент утверждает приказом объем доли вклада граждан и (или) юридических лиц (индивидуальных предпринимателей).</w:t>
      </w:r>
    </w:p>
    <w:p w:rsidR="0032562E" w:rsidRDefault="0032562E">
      <w:pPr>
        <w:pStyle w:val="ConsPlusNormal"/>
        <w:jc w:val="both"/>
      </w:pPr>
      <w:r>
        <w:t xml:space="preserve">(п. 1.4 в ред. </w:t>
      </w:r>
      <w:hyperlink r:id="rId149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1.5. Работы, выполняемые по проекту, должны быть завершены до 31 декабря года, в котором получена субсидия.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150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Результатом использования субсидии является реализация проекта до конца финансового года, в котором предоставлена субсидия.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Эффективность использования субсидии ежегодно оценивает Департамент посредством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субсидии, предусмотренным соглашением о предоставлении субсидии.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16" w:name="P409"/>
      <w:bookmarkEnd w:id="16"/>
      <w:r>
        <w:t>1.6. Предоставление субсидии осуществляется по результатам конкурса.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Title"/>
        <w:jc w:val="center"/>
        <w:outlineLvl w:val="1"/>
      </w:pPr>
      <w:r>
        <w:t>II. Порядок и условия проведения конкурса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bookmarkStart w:id="17" w:name="P414"/>
      <w:bookmarkEnd w:id="17"/>
      <w:r>
        <w:t>2.1. Департамент приказом объявляет конкурс.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Срок его проведения, форму заявки на участие в конкурсе, место его проведения утверждает Департамент.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Конкурс проводится не реже 1 раза в год при наличии лимитов бюджетных обязательств в бюджете автономного округа, предусмотренных для предоставления субсидии на соответствующий финансовый год и плановый период.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Департамент в течение 3 рабочих дней </w:t>
      </w:r>
      <w:proofErr w:type="gramStart"/>
      <w:r>
        <w:t>с даты объявления</w:t>
      </w:r>
      <w:proofErr w:type="gramEnd"/>
      <w:r>
        <w:t xml:space="preserve"> конкурса размещает информацию о его проведении на сайте и направляет ее в органы местного самоуправления муниципальных образований автономного округа, в которой указывает: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даты начала и окончания приема документов, порядок, условия и критерии отбора </w:t>
      </w:r>
      <w:r>
        <w:lastRenderedPageBreak/>
        <w:t>получателей, порядок предоставления субсидии, формы и перечень документов, необходимых для представления в Департамент, форму соглашения о предоставлении субсидии.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Срок приема документов для участия в конкурсе составляет не более 30 календарных дней </w:t>
      </w:r>
      <w:proofErr w:type="gramStart"/>
      <w:r>
        <w:t>с даты</w:t>
      </w:r>
      <w:proofErr w:type="gramEnd"/>
      <w:r>
        <w:t xml:space="preserve"> его объявления.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18" w:name="P420"/>
      <w:bookmarkEnd w:id="18"/>
      <w:r>
        <w:t>2.2. Критерии отбора проектов: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площадь, на которой реализуется проект;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обязательный вклад граждан, индивидуальных предпринимателей, юридических лиц от доли софинансирования получателя средств бюджета автономного округа;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численность сельского населения, подтвердившего участие в реализации проекта.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19" w:name="P424"/>
      <w:bookmarkEnd w:id="19"/>
      <w:r>
        <w:t>2.3. Условия участия в конкурсе: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наличие схемы территориального планирования получателя и генерального плана сельского поселения, где предполагается реализация проекта;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наличие утвержденной муниципальной программы, связанной с реализацией проекта, по направлениям, указанным в </w:t>
      </w:r>
      <w:hyperlink w:anchor="P382">
        <w:r>
          <w:rPr>
            <w:color w:val="0000FF"/>
          </w:rPr>
          <w:t>пункте 1.3</w:t>
        </w:r>
      </w:hyperlink>
      <w:r>
        <w:t xml:space="preserve"> Порядка.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20" w:name="P427"/>
      <w:bookmarkEnd w:id="20"/>
      <w:r>
        <w:t>2.4. С целью участия в конкурсе получатели представляют в Департамент следующие документы (подлинники или их заверенные копии):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заявку на участие в конкурсе по форме, установленной Департаментом и размещенной на сайте (далее - заявка);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паспорт проекта, на реализацию которого предоставляется субсидия, по форме, установленной Департаментом и размещенной на сайте; видео и слайды проекта на бумажном либо электронном носителе;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выписку из муниципальной программы, подтверждающую запланированные мероприятия, связанные с реализацией проекта;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протокол собрания общественного обсуждения необходимости реализации проекта (соглашение, решение схода граждан), подтверждающий совместное участие органов местного самоуправления муниципальных образований автономного округа, граждан, юридических лиц и индивидуальных предпринимателей;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копии утвержденных руководителем уполномоченного органа местного самоуправления муниципального образования автономного округа локальных сметных расчетов в ценах, сложившихся по состоянию на год подачи заявки;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гарантийное письмо, подписанное руководителем уполномоченного органа местного самоуправления муниципального образования автономного округа, подтверждающее выделение из местного бюджета необходимых объемов бюджетных ассигнований в целях софинансирования проекта;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сведения о неденежном вкладе населения и (или) юридических лиц, индивидуальных предпринимателей, крестьянских (фермерских) хозяйств, и спонсоров по форме, утвержденной Департаментом (расчетные суммы включаются в стоимость проекта, проектно-сметную документацию на проект и (или) локальный сметный расчет), с приложением подтверждающих документов.</w:t>
      </w:r>
      <w:proofErr w:type="gramEnd"/>
    </w:p>
    <w:p w:rsidR="0032562E" w:rsidRDefault="0032562E">
      <w:pPr>
        <w:pStyle w:val="ConsPlusNormal"/>
        <w:spacing w:before="220"/>
        <w:ind w:firstLine="540"/>
        <w:jc w:val="both"/>
      </w:pPr>
      <w:bookmarkStart w:id="21" w:name="P435"/>
      <w:bookmarkEnd w:id="21"/>
      <w:r>
        <w:t xml:space="preserve">2.5. </w:t>
      </w:r>
      <w:proofErr w:type="gramStart"/>
      <w:r>
        <w:t xml:space="preserve">Документы (их копии), предусмотренные в </w:t>
      </w:r>
      <w:hyperlink w:anchor="P427">
        <w:r>
          <w:rPr>
            <w:color w:val="0000FF"/>
          </w:rPr>
          <w:t>пункте 2.4</w:t>
        </w:r>
      </w:hyperlink>
      <w:r>
        <w:t xml:space="preserve"> Порядка (далее - документы), </w:t>
      </w:r>
      <w:r>
        <w:lastRenderedPageBreak/>
        <w:t>получатель представляет непосредственно или почтовым отправлением в Департамент по адресу: 628011, Ханты-Мансийский автономный округ - Югра, г. Ханты-Мансийск, ул. Рознина, д. 64, сформированными в 1 прошнурованный и пронумерованный комплект, который скрепляется печатью на обороте последнего листа с указанием Ф.И.О. ответственного за подготовку документов, должности, даты и подписи.</w:t>
      </w:r>
      <w:proofErr w:type="gramEnd"/>
      <w:r>
        <w:t xml:space="preserve"> Наименования, номера и даты документов, количество листов в них вносятся в опись, оригинал которой с отметкой о дате, времени и должностном лице Департамента, принявшем их, остается у получателя, копия прилагается к документам.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2.6. Должностное лицо Департамента, ответственное за прием и регистрацию документов, в течение 1 рабочего дня </w:t>
      </w:r>
      <w:proofErr w:type="gramStart"/>
      <w:r>
        <w:t>с даты поступления</w:t>
      </w:r>
      <w:proofErr w:type="gramEnd"/>
      <w:r>
        <w:t xml:space="preserve"> регистрирует их и передает должностному лицу Департамента, ответственному за их рассмотрение.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Уведомление о регистрации документов должностное лицо Департамента вручает получателю непосредственно или направляет почтовой связью в течение 2 рабочих дней </w:t>
      </w:r>
      <w:proofErr w:type="gramStart"/>
      <w:r>
        <w:t>с даты регистрации</w:t>
      </w:r>
      <w:proofErr w:type="gramEnd"/>
      <w:r>
        <w:t xml:space="preserve"> уведомления, подписанного руководителем Департамента или лицом, его замещающим.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2.7. Должностное лицо Департамента, ответственное за рассмотрение документов, в течение 10 рабочих дней </w:t>
      </w:r>
      <w:proofErr w:type="gramStart"/>
      <w:r>
        <w:t>с даты окончания</w:t>
      </w:r>
      <w:proofErr w:type="gramEnd"/>
      <w:r>
        <w:t xml:space="preserve"> приема документов рассматривает их на предмет соответствия Порядку и достоверности содержащихся в них сведений.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При выявлении оснований для отказа участия в конкурсе, предусмотренных </w:t>
      </w:r>
      <w:hyperlink w:anchor="P442">
        <w:r>
          <w:rPr>
            <w:color w:val="0000FF"/>
          </w:rPr>
          <w:t>пунктом 2.8</w:t>
        </w:r>
      </w:hyperlink>
      <w:r>
        <w:t xml:space="preserve"> Порядка, должностное лицо Департамента, ответственное за рассмотрение документов, в течение 2 рабочих дней </w:t>
      </w:r>
      <w:proofErr w:type="gramStart"/>
      <w:r>
        <w:t>с даты окончания</w:t>
      </w:r>
      <w:proofErr w:type="gramEnd"/>
      <w:r>
        <w:t xml:space="preserve"> рассмотрения документов, направляет почтовым отправлением или вручает получателю непосредственно уведомление об отказе в участии в конкурсе, подписанное руководителем Департамента или лицом, его замещающим.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При отсутствии оснований для отказа в участии в конкурсе должностное лицо Департамента, ответственное за рассмотрение документов, направляет документы на рассмотрение комиссии по оценке и отбору заявок на предоставление субсидий, грантов в форме субсидий (далее - комиссия), формируемой согласно приказу Департамента.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52">
        <w:r>
          <w:rPr>
            <w:color w:val="0000FF"/>
          </w:rPr>
          <w:t>постановления</w:t>
        </w:r>
      </w:hyperlink>
      <w:r>
        <w:t xml:space="preserve"> Правительства ХМАО - Югры от 19.05.2023 N 222-п)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22" w:name="P442"/>
      <w:bookmarkEnd w:id="22"/>
      <w:r>
        <w:t>2.8. Основания для отказа в участии в конкурсе: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несоответствие получателя, проекта условиям, установленным </w:t>
      </w:r>
      <w:hyperlink w:anchor="P376">
        <w:r>
          <w:rPr>
            <w:color w:val="0000FF"/>
          </w:rPr>
          <w:t>пунктами 1.2</w:t>
        </w:r>
      </w:hyperlink>
      <w:r>
        <w:t xml:space="preserve"> - </w:t>
      </w:r>
      <w:hyperlink w:anchor="P409">
        <w:r>
          <w:rPr>
            <w:color w:val="0000FF"/>
          </w:rPr>
          <w:t>1.6</w:t>
        </w:r>
      </w:hyperlink>
      <w:r>
        <w:t xml:space="preserve">, </w:t>
      </w:r>
      <w:hyperlink w:anchor="P420">
        <w:r>
          <w:rPr>
            <w:color w:val="0000FF"/>
          </w:rPr>
          <w:t>2.2</w:t>
        </w:r>
      </w:hyperlink>
      <w:r>
        <w:t xml:space="preserve">, </w:t>
      </w:r>
      <w:hyperlink w:anchor="P424">
        <w:r>
          <w:rPr>
            <w:color w:val="0000FF"/>
          </w:rPr>
          <w:t>2.3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нарушение срока представления документов в соответствии с </w:t>
      </w:r>
      <w:hyperlink w:anchor="P414">
        <w:r>
          <w:rPr>
            <w:color w:val="0000FF"/>
          </w:rPr>
          <w:t>пунктом 2.1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непредставление (представление не в полном объеме) документов;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представление документов с нарушением требований к их оформлению, установленных </w:t>
      </w:r>
      <w:hyperlink w:anchor="P427">
        <w:r>
          <w:rPr>
            <w:color w:val="0000FF"/>
          </w:rPr>
          <w:t>пунктами 2.4</w:t>
        </w:r>
      </w:hyperlink>
      <w:r>
        <w:t xml:space="preserve">, </w:t>
      </w:r>
      <w:hyperlink w:anchor="P435">
        <w:r>
          <w:rPr>
            <w:color w:val="0000FF"/>
          </w:rPr>
          <w:t>2.5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недостоверность информации, содержащейся в документах, представленных получателем.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2.9. Комиссия в течение 5 рабочих дней </w:t>
      </w:r>
      <w:proofErr w:type="gramStart"/>
      <w:r>
        <w:t>с даты получения</w:t>
      </w:r>
      <w:proofErr w:type="gramEnd"/>
      <w:r>
        <w:t xml:space="preserve"> документов рассматривает их, составляет рейтинг согласно </w:t>
      </w:r>
      <w:hyperlink w:anchor="P454">
        <w:r>
          <w:rPr>
            <w:color w:val="0000FF"/>
          </w:rPr>
          <w:t>таблице</w:t>
        </w:r>
      </w:hyperlink>
      <w:r>
        <w:t>, подписывает протокол заседания комиссии (далее - протокол) и направляет его в Департамент.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Департамент в течение 5 рабочих дней </w:t>
      </w:r>
      <w:proofErr w:type="gramStart"/>
      <w:r>
        <w:t>с даты подписания</w:t>
      </w:r>
      <w:proofErr w:type="gramEnd"/>
      <w:r>
        <w:t xml:space="preserve"> протокола размещает его на сайте, утверждает приказом перечень проектов, сформированных и отобранных на конкурсной основе (далее - перечень проектов).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Прошедшим конкурс считается получатель, чей проект набрал по итогам рейтингования не </w:t>
      </w:r>
      <w:r>
        <w:lastRenderedPageBreak/>
        <w:t>менее 9 баллов.</w:t>
      </w:r>
    </w:p>
    <w:p w:rsidR="0032562E" w:rsidRDefault="0032562E">
      <w:pPr>
        <w:pStyle w:val="ConsPlusNormal"/>
        <w:jc w:val="right"/>
      </w:pPr>
    </w:p>
    <w:p w:rsidR="0032562E" w:rsidRDefault="0032562E">
      <w:pPr>
        <w:pStyle w:val="ConsPlusNormal"/>
        <w:jc w:val="right"/>
      </w:pPr>
      <w:r>
        <w:t>Таблица</w:t>
      </w:r>
    </w:p>
    <w:p w:rsidR="0032562E" w:rsidRDefault="0032562E">
      <w:pPr>
        <w:pStyle w:val="ConsPlusNormal"/>
        <w:jc w:val="right"/>
      </w:pPr>
    </w:p>
    <w:p w:rsidR="0032562E" w:rsidRDefault="0032562E">
      <w:pPr>
        <w:pStyle w:val="ConsPlusNormal"/>
        <w:jc w:val="center"/>
      </w:pPr>
      <w:bookmarkStart w:id="23" w:name="P454"/>
      <w:bookmarkEnd w:id="23"/>
      <w:r>
        <w:t>Критерии оценки проектов</w:t>
      </w:r>
    </w:p>
    <w:p w:rsidR="0032562E" w:rsidRDefault="0032562E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2268"/>
        <w:gridCol w:w="3118"/>
        <w:gridCol w:w="1134"/>
      </w:tblGrid>
      <w:tr w:rsidR="0032562E">
        <w:tc>
          <w:tcPr>
            <w:tcW w:w="567" w:type="dxa"/>
          </w:tcPr>
          <w:p w:rsidR="0032562E" w:rsidRDefault="0032562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84" w:type="dxa"/>
          </w:tcPr>
          <w:p w:rsidR="0032562E" w:rsidRDefault="0032562E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2268" w:type="dxa"/>
          </w:tcPr>
          <w:p w:rsidR="0032562E" w:rsidRDefault="0032562E">
            <w:pPr>
              <w:pStyle w:val="ConsPlusNormal"/>
              <w:jc w:val="center"/>
            </w:pPr>
            <w:r>
              <w:t>Описание критерия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  <w:jc w:val="center"/>
            </w:pPr>
            <w:r>
              <w:t>Характеристика критерия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  <w:jc w:val="center"/>
            </w:pPr>
            <w:r>
              <w:t>Балльная оценка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t>1.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Комплексность и качество предпроектного исследования территории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При формировании проекта проведено предпроектное исследование территории, при котором выявлены основные предпочтения жителей по реализации проекта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определены границы участка размещения объектов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определены проблемы по благоустройству территории, требующие решения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проведен опрос (голосование) жителей с целью определения приоритетных направлений развития территории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t>2.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Вовлечение граждан в проектирование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В формировании проекта активно участвовали представители различных социальных групп населения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организовано общественное обсуждение проекта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 xml:space="preserve">в обсуждении проекта приняли участие представители различных некоммерческих организаций, бюджетных учреждений, учреждений образования и культуры, религиозных организаций, активных групп жителей, </w:t>
            </w:r>
            <w:proofErr w:type="gramStart"/>
            <w:r>
              <w:t>бизнес-сообщества</w:t>
            </w:r>
            <w:proofErr w:type="gramEnd"/>
            <w:r>
              <w:t xml:space="preserve"> и др.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к разработке проекта привлечены архитектурные и ландшафтные дизайнеры, специалисты по благоустройству, представлен разработанный ими эскиз проекта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t>3.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Качество и обоснованность архитектурных и планировочных решений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Выбор архитектурных и планировочных решений обусловлен запросами участников формирования проекта, экономически эффективен и обоснован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решения позволяют использовать территорию более 6 месяцев в год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 xml:space="preserve">решения соответствуют техническим регламентам, правилам и нормам по благоустройству территорий (СНиП, ГОСТ, ПЗЗ и др.), а также рекомендациям к элементам благоустройства и видам работ для включения в перечень, утвержденный приказом </w:t>
            </w:r>
            <w:r>
              <w:lastRenderedPageBreak/>
              <w:t>Департамента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lastRenderedPageBreak/>
              <w:t>3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Доля финансирования проекта из местного бюджета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Доля средств бюджета муниципального образования автономного округа в общем объеме финансирования проекта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до 5%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от 5 до 15%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3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более 15%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5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t>5.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Доля финансирования проекта из внебюджетных источников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Доля денежных сре</w:t>
            </w:r>
            <w:proofErr w:type="gramStart"/>
            <w:r>
              <w:t>дств гр</w:t>
            </w:r>
            <w:proofErr w:type="gramEnd"/>
            <w:r>
              <w:t>аждан в общем объеме финансирования проекта</w:t>
            </w:r>
          </w:p>
        </w:tc>
        <w:tc>
          <w:tcPr>
            <w:tcW w:w="4252" w:type="dxa"/>
            <w:gridSpan w:val="2"/>
          </w:tcPr>
          <w:p w:rsidR="0032562E" w:rsidRDefault="0032562E">
            <w:pPr>
              <w:pStyle w:val="ConsPlusNormal"/>
            </w:pPr>
            <w:r>
              <w:t>Средства граждан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до 5%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от 5 до 15%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3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более 15%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5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Доля денежных средств юридических лиц (в том числе индивидуальных предпринимателей) в общем объеме финансирования проекта</w:t>
            </w:r>
          </w:p>
        </w:tc>
        <w:tc>
          <w:tcPr>
            <w:tcW w:w="4252" w:type="dxa"/>
            <w:gridSpan w:val="2"/>
          </w:tcPr>
          <w:p w:rsidR="0032562E" w:rsidRDefault="0032562E">
            <w:pPr>
              <w:pStyle w:val="ConsPlusNormal"/>
            </w:pPr>
            <w:r>
              <w:t>Средства юридических лиц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до 10%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от 10 до 30%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3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более 30%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5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t>6.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Доля граждан, юридических лиц, участвующих в проекте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Доля граждан населенного пункта, подтвердивших участие в реализации проекта в форме трудового участия, предоставления оборудования, техники, помещений и другое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до 10%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от 15 до 30%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3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более 30%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5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t>7.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Доля молодежи, участвующей в проекте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Доля граждан в возрасте до 35 лет, подтвердивших свое участие в реализации проекта, от общего числа участвующих граждан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до 15%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от 15 до 30%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3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более 30%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5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t>8.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Доля выгодоприобретателей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 xml:space="preserve">Доля граждан, которые станут регулярными потребителями результатов реализации проекта, от общей численности населенного пункта, в </w:t>
            </w:r>
            <w:r>
              <w:lastRenderedPageBreak/>
              <w:t>котором реализуется проект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lastRenderedPageBreak/>
              <w:t>до 30%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от 30 до 60%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3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более 60%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5</w:t>
            </w:r>
          </w:p>
        </w:tc>
      </w:tr>
      <w:tr w:rsidR="0032562E">
        <w:tc>
          <w:tcPr>
            <w:tcW w:w="567" w:type="dxa"/>
            <w:vMerge w:val="restart"/>
          </w:tcPr>
          <w:p w:rsidR="0032562E" w:rsidRDefault="0032562E">
            <w:pPr>
              <w:pStyle w:val="ConsPlusNormal"/>
            </w:pPr>
            <w:r>
              <w:lastRenderedPageBreak/>
              <w:t>9.</w:t>
            </w:r>
          </w:p>
        </w:tc>
        <w:tc>
          <w:tcPr>
            <w:tcW w:w="1984" w:type="dxa"/>
            <w:vMerge w:val="restart"/>
          </w:tcPr>
          <w:p w:rsidR="0032562E" w:rsidRDefault="0032562E">
            <w:pPr>
              <w:pStyle w:val="ConsPlusNormal"/>
            </w:pPr>
            <w:r>
              <w:t>Комплексность проекта</w:t>
            </w:r>
          </w:p>
        </w:tc>
        <w:tc>
          <w:tcPr>
            <w:tcW w:w="2268" w:type="dxa"/>
            <w:vMerge w:val="restart"/>
          </w:tcPr>
          <w:p w:rsidR="0032562E" w:rsidRDefault="0032562E">
            <w:pPr>
              <w:pStyle w:val="ConsPlusNormal"/>
            </w:pPr>
            <w:r>
              <w:t>Прое</w:t>
            </w:r>
            <w:proofErr w:type="gramStart"/>
            <w:r>
              <w:t>кт вкл</w:t>
            </w:r>
            <w:proofErr w:type="gramEnd"/>
            <w:r>
              <w:t>ючает в себя реализацию объектов по нескольким направлениям благоустройства</w:t>
            </w: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1 направление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2 - 3 направления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3</w:t>
            </w:r>
          </w:p>
        </w:tc>
      </w:tr>
      <w:tr w:rsidR="0032562E">
        <w:tc>
          <w:tcPr>
            <w:tcW w:w="567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1984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2268" w:type="dxa"/>
            <w:vMerge/>
          </w:tcPr>
          <w:p w:rsidR="0032562E" w:rsidRDefault="0032562E">
            <w:pPr>
              <w:pStyle w:val="ConsPlusNormal"/>
            </w:pPr>
          </w:p>
        </w:tc>
        <w:tc>
          <w:tcPr>
            <w:tcW w:w="3118" w:type="dxa"/>
          </w:tcPr>
          <w:p w:rsidR="0032562E" w:rsidRDefault="0032562E">
            <w:pPr>
              <w:pStyle w:val="ConsPlusNormal"/>
            </w:pPr>
            <w:r>
              <w:t>более 3 направлений</w:t>
            </w:r>
          </w:p>
        </w:tc>
        <w:tc>
          <w:tcPr>
            <w:tcW w:w="1134" w:type="dxa"/>
          </w:tcPr>
          <w:p w:rsidR="0032562E" w:rsidRDefault="0032562E">
            <w:pPr>
              <w:pStyle w:val="ConsPlusNormal"/>
            </w:pPr>
            <w:r>
              <w:t>5</w:t>
            </w:r>
          </w:p>
        </w:tc>
      </w:tr>
    </w:tbl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r>
        <w:t>2.10. В случае недостаточности лимитов для выплаты субсидии в полном объеме она в приоритетном порядке выплачивается получателям, чьи проекты включены в перечень проектов и набрали по результатам конкурса наибольшее количество баллов.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24" w:name="P551"/>
      <w:bookmarkEnd w:id="24"/>
      <w:r>
        <w:t>В случае одинакового количества баллов по проектам нескольких получателей субсидия в приоритетном порядке выплачивается получателю, документы которого зарегистрированы ранее.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2.11. В случае непрохождения конкурса в соответствии с </w:t>
      </w:r>
      <w:hyperlink w:anchor="P551">
        <w:r>
          <w:rPr>
            <w:color w:val="0000FF"/>
          </w:rPr>
          <w:t>абзацем вторым пункта 2.10</w:t>
        </w:r>
      </w:hyperlink>
      <w:r>
        <w:t xml:space="preserve"> Порядка получателю в течение 3 рабочих дней </w:t>
      </w:r>
      <w:proofErr w:type="gramStart"/>
      <w:r>
        <w:t>с даты подписания</w:t>
      </w:r>
      <w:proofErr w:type="gramEnd"/>
      <w:r>
        <w:t xml:space="preserve"> протокола направляется почтовым отправлением или вручается непосредственно уведомление об отказе включения проекта в перечень проектов.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2.12. Получатель имеет право отозвать свои документы, сообщив об этом письменно в Департамент, и отказаться от участия в конкурсе.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2.13. Формирование перечня проектов на очередной финансовый год заканчивается не позднее 1 сентября года, предшествующего году предоставления субсидии.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>3.1. Субсидия предоставляется при соблюдении следующих условий: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наличие муниципального правового акта об утверждении перечня мероприятий, в целях софинансирования которых предоставляется субсидия;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наличие в местном бюджете (сводной бюджетной росписи местного бюджета) бюджетных ассигнований на исполнение расходных обязательств получателя, в целях софинансирования которых предоставляется субсидия, в объеме, необходимом для их исполнения, включая размер планируемой к предоставлению из бюджета автономного округа субсидии;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заключение соглашения о предоставлении из бюджета автономного округа субсидии местному бюджету, предусматривающего обязательства получателя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 (далее - Соглашение).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25" w:name="P562"/>
      <w:bookmarkEnd w:id="25"/>
      <w:r>
        <w:t>3.2. Для получения субсидии получатели представляют в Департамент в срок не позднее 20 января года, следующего за годом проведения конкурса, следующие документы (подлинники или их заверенные копии):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проектно-сметную документацию на проект и (или) локальный сметный расчет;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положительное заключение государственной экспертизы на проект (при необходимости в соответствии с действующим законодательством);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выписку из решения о бюджете или сводной бюджетной росписи бюджета муниципального </w:t>
      </w:r>
      <w:r>
        <w:lastRenderedPageBreak/>
        <w:t>образования о бюджетных ассигнованиях, предусмотренных на реализацию проекта в текущем году;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копию муниципального правового акта об утверждении перечня мероприятий, в целях софинансирования которых предоставляется субсидия.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3.3. Основанием для предоставления субсидии является Соглашение, заключенное между Департаментом и получателем по форме, установленной Министерством финансов Российской Федерации.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Соглашение должно содержать положения, установленные </w:t>
      </w:r>
      <w:hyperlink r:id="rId153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бюджета Ханты-Мансийского автономного округа - Югры местным бюджетам, утвержденных постановлением Правительства автономного округа от 6 декабря 2019 года N 475-п (далее - Правила).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Перераспределение субсидии между муниципальными образованиями автономного округа осуществляется в случаях и порядке, установленных </w:t>
      </w:r>
      <w:hyperlink r:id="rId154">
        <w:r>
          <w:rPr>
            <w:color w:val="0000FF"/>
          </w:rPr>
          <w:t>Правилами</w:t>
        </w:r>
      </w:hyperlink>
      <w:r>
        <w:t>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3.4. Департамент в течение 10 рабочих дней после представления получателем документов, предусмотренных </w:t>
      </w:r>
      <w:hyperlink w:anchor="P562">
        <w:r>
          <w:rPr>
            <w:color w:val="0000FF"/>
          </w:rPr>
          <w:t>пунктом 3.2</w:t>
        </w:r>
      </w:hyperlink>
      <w:r>
        <w:t xml:space="preserve"> Порядка, рассматривает их на предмет соответствия Порядку и достоверности содержащихся в них сведений, а также на наличие оснований для отказа в заключени</w:t>
      </w:r>
      <w:proofErr w:type="gramStart"/>
      <w:r>
        <w:t>и</w:t>
      </w:r>
      <w:proofErr w:type="gramEnd"/>
      <w:r>
        <w:t xml:space="preserve"> Соглашения и предоставлении субсидии.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При выявлении оснований для отказа, предусмотренных </w:t>
      </w:r>
      <w:hyperlink w:anchor="P582">
        <w:r>
          <w:rPr>
            <w:color w:val="0000FF"/>
          </w:rPr>
          <w:t>абзацами с пятого</w:t>
        </w:r>
      </w:hyperlink>
      <w:r>
        <w:t xml:space="preserve"> по </w:t>
      </w:r>
      <w:hyperlink w:anchor="P585">
        <w:r>
          <w:rPr>
            <w:color w:val="0000FF"/>
          </w:rPr>
          <w:t>восьмой пункта 3.8</w:t>
        </w:r>
      </w:hyperlink>
      <w:r>
        <w:t xml:space="preserve"> Порядка, Департамент в течение 3 рабочих дней с даты их выявления направляет почтовым отправлением или вручает получателю непосредственно уведомление об отказе в заключени</w:t>
      </w:r>
      <w:proofErr w:type="gramStart"/>
      <w:r>
        <w:t>и</w:t>
      </w:r>
      <w:proofErr w:type="gramEnd"/>
      <w:r>
        <w:t xml:space="preserve"> Соглашения.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При отсутствии оснований для отказа, предусмотренных </w:t>
      </w:r>
      <w:hyperlink w:anchor="P578">
        <w:r>
          <w:rPr>
            <w:color w:val="0000FF"/>
          </w:rPr>
          <w:t>пунктом 3.8</w:t>
        </w:r>
      </w:hyperlink>
      <w:r>
        <w:t xml:space="preserve"> Порядка, Департамент до 15 февраля года, следующего за текущим финансовым годом, направляет проект Соглашения получателю для подписания.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26" w:name="P573"/>
      <w:bookmarkEnd w:id="26"/>
      <w:r>
        <w:t>3.5. Соглашение формируется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 (далее - система).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Получатель в течение 5 рабочих дней (</w:t>
      </w:r>
      <w:proofErr w:type="gramStart"/>
      <w:r>
        <w:t>с даты получения</w:t>
      </w:r>
      <w:proofErr w:type="gramEnd"/>
      <w:r>
        <w:t xml:space="preserve"> уведомления о направлении Соглашения получателю до дня его направления в Департамент посредством системы) подписывает его усиленной квалифицированной электронной подписью и направляет в Департамент на подписание.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Получатель, не подписавший Соглашение в указанный срок, считается отказавшимся от получения субсидии.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3.6. Получатель, которому предоставлена субсидия, не может получить государственную поддержку по иным мероприятиям государственных программ автономного округа в отношении расходов, понесенных в соответствии с проектом.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3.7. При отсутствии оснований для отказа, предусмотренных </w:t>
      </w:r>
      <w:hyperlink w:anchor="P579">
        <w:r>
          <w:rPr>
            <w:color w:val="0000FF"/>
          </w:rPr>
          <w:t>абзацами со второго</w:t>
        </w:r>
      </w:hyperlink>
      <w:r>
        <w:t xml:space="preserve"> </w:t>
      </w:r>
      <w:hyperlink w:anchor="P581">
        <w:r>
          <w:rPr>
            <w:color w:val="0000FF"/>
          </w:rPr>
          <w:t>по четвертый</w:t>
        </w:r>
      </w:hyperlink>
      <w:r>
        <w:t xml:space="preserve">, </w:t>
      </w:r>
      <w:hyperlink w:anchor="P585">
        <w:r>
          <w:rPr>
            <w:color w:val="0000FF"/>
          </w:rPr>
          <w:t>абзацем восьмым пункта 3.8</w:t>
        </w:r>
      </w:hyperlink>
      <w:r>
        <w:t xml:space="preserve"> Порядка, Департамент в течение 5 рабочих дней </w:t>
      </w:r>
      <w:proofErr w:type="gramStart"/>
      <w:r>
        <w:t>с даты получения</w:t>
      </w:r>
      <w:proofErr w:type="gramEnd"/>
      <w:r>
        <w:t xml:space="preserve"> Соглашения от получателя подписывает его и утверждает приказ о предоставлении субсидии.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27" w:name="P578"/>
      <w:bookmarkEnd w:id="27"/>
      <w:r>
        <w:t>3.8. Основаниями для отказа в заключени</w:t>
      </w:r>
      <w:proofErr w:type="gramStart"/>
      <w:r>
        <w:t>и</w:t>
      </w:r>
      <w:proofErr w:type="gramEnd"/>
      <w:r>
        <w:t xml:space="preserve"> Соглашения и предоставлении субсидии являются: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28" w:name="P579"/>
      <w:bookmarkEnd w:id="28"/>
      <w:r>
        <w:lastRenderedPageBreak/>
        <w:t>оформление Соглашения с нарушением установленной формы;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нарушение получателем срока представления в Департамент подписанного Соглашения, установленного </w:t>
      </w:r>
      <w:hyperlink w:anchor="P573">
        <w:r>
          <w:rPr>
            <w:color w:val="0000FF"/>
          </w:rPr>
          <w:t>пунктом 3.5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29" w:name="P581"/>
      <w:bookmarkEnd w:id="29"/>
      <w:r>
        <w:t>добровольный письменный отказ получателя от субсидии;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30" w:name="P582"/>
      <w:bookmarkEnd w:id="30"/>
      <w:r>
        <w:t xml:space="preserve">недостоверность информации, содержащейся в документах, указанных в </w:t>
      </w:r>
      <w:hyperlink w:anchor="P562">
        <w:r>
          <w:rPr>
            <w:color w:val="0000FF"/>
          </w:rPr>
          <w:t>пункте 3.2</w:t>
        </w:r>
      </w:hyperlink>
      <w:r>
        <w:t xml:space="preserve"> Порядка, представленных получателем;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нарушение срока представления документов получателем, установленных </w:t>
      </w:r>
      <w:hyperlink w:anchor="P562">
        <w:r>
          <w:rPr>
            <w:color w:val="0000FF"/>
          </w:rPr>
          <w:t>пунктом 3.2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объеме) получателем документов, указанных в </w:t>
      </w:r>
      <w:hyperlink w:anchor="P562">
        <w:r>
          <w:rPr>
            <w:color w:val="0000FF"/>
          </w:rPr>
          <w:t>пункте 3.2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31" w:name="P585"/>
      <w:bookmarkEnd w:id="31"/>
      <w:r>
        <w:t>отсутствие лимитов бюджетных обязательств в бюджете автономного округа, предусмотренных для предоставления субсидии.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3.9. Перечисление субсидии, предоставляемой на условиях софинансирования, источником финансового обеспечения которой является федеральный бюджет, осуществляется на единый счет бюджета муниципального образования, открытый в Управлении Федерального казначейства по автономному округу.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Перечисление субсидии осуществляется на казначейский счет для осуществления операций по учету и распределению поступлений, открытый Управлению Федерального казначейства по автономному округу, в установленном порядке в пределах суммы, необходимой для оплаты денежных обязательств по расходам муниципального образования (в размере фактической потребности), источником финансового обеспечения которых является субсидия, предоставляемая из бюджета автономного округа.</w:t>
      </w:r>
      <w:proofErr w:type="gramEnd"/>
    </w:p>
    <w:p w:rsidR="0032562E" w:rsidRDefault="0032562E">
      <w:pPr>
        <w:pStyle w:val="ConsPlusNormal"/>
        <w:spacing w:before="220"/>
        <w:ind w:firstLine="540"/>
        <w:jc w:val="both"/>
      </w:pPr>
      <w:r>
        <w:t>Субсидия, не использованная на конец финансового года, подлежит возврату в порядке, установленном бюджетным законодательством Российской Федерации, автономного округа.</w:t>
      </w:r>
    </w:p>
    <w:p w:rsidR="0032562E" w:rsidRDefault="0032562E">
      <w:pPr>
        <w:pStyle w:val="ConsPlusNormal"/>
        <w:jc w:val="both"/>
      </w:pPr>
      <w:r>
        <w:t xml:space="preserve">(п. 3.9 в ред. </w:t>
      </w:r>
      <w:hyperlink r:id="rId155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Title"/>
        <w:jc w:val="center"/>
        <w:outlineLvl w:val="1"/>
      </w:pPr>
      <w:r>
        <w:t xml:space="preserve">IV. Порядок осуществления контроля (мониторинга) </w:t>
      </w:r>
      <w:proofErr w:type="gramStart"/>
      <w:r>
        <w:t>за</w:t>
      </w:r>
      <w:proofErr w:type="gramEnd"/>
    </w:p>
    <w:p w:rsidR="0032562E" w:rsidRDefault="0032562E">
      <w:pPr>
        <w:pStyle w:val="ConsPlusTitle"/>
        <w:jc w:val="center"/>
      </w:pPr>
      <w:r>
        <w:t>соблюдением условий и порядка предоставления субсидии</w:t>
      </w:r>
    </w:p>
    <w:p w:rsidR="0032562E" w:rsidRDefault="0032562E">
      <w:pPr>
        <w:pStyle w:val="ConsPlusTitle"/>
        <w:jc w:val="center"/>
      </w:pPr>
      <w:r>
        <w:t>и ответственности за их несоблюдение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4.1. Департамент и органы государственного финансового контроля осуществляют проверку соблюдения получателем порядка и условий предоставления субсидии, в том числе в части достижения результатов использования субсидии, а также органы государственного финансового контроля осуществляют проверку в соответствии со </w:t>
      </w:r>
      <w:hyperlink r:id="rId156">
        <w:r>
          <w:rPr>
            <w:color w:val="0000FF"/>
          </w:rPr>
          <w:t>статьями 268.1</w:t>
        </w:r>
      </w:hyperlink>
      <w:r>
        <w:t xml:space="preserve"> и </w:t>
      </w:r>
      <w:hyperlink r:id="rId157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4.2. С 1 января 2023 года осуществляется мониторинг достижения результатов использования субсидии, исходя из достижения их значений, определенных Соглашением, и событий, отражающих факт завершения соответствующего мероприятия по получению результата использования субсидии (контрольная точка), в порядке и по формам, которые установлены Министерством финансов Российской Федерации.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4.3. В случае если получателем по состоянию на 31 декабря года предоставления субсидии не достигнуты значения результатов ее использования, в целях софинансирования которых предоставлена субсидия, она подлежит возврату в бюджет автономного округа.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4.4. В случае если получателем по состоянию на 31 декабря года предоставления субсидии </w:t>
      </w:r>
      <w:r>
        <w:lastRenderedPageBreak/>
        <w:t xml:space="preserve">допущены нарушения обязательств по уровню софинансирования, объем средств, подлежащий возврату из местного бюджета в бюджет автономного округа, определяется в соответствии с </w:t>
      </w:r>
      <w:hyperlink r:id="rId158">
        <w:r>
          <w:rPr>
            <w:color w:val="0000FF"/>
          </w:rPr>
          <w:t>пунктом 25</w:t>
        </w:r>
      </w:hyperlink>
      <w:r>
        <w:t xml:space="preserve"> Правил.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4.5. В случае нецелевого использования субсидии и (или) нарушения получателем условий ее предоставления (расходования) к нему применяются бюджетные меры принуждения, предусмотренные бюджетным законодательством Российской Федерации, и (или) меры административной ответственности.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В случае нарушения сроков предоставления отчетности об осуществлении расходов местного бюджета, в целях софинансирования которых предоставляется субсидия, а также о достижении значений результатов ее использования Департамент направляет в адрес получателя предложение об инициировании проведения в установленном порядке служебной проверки с целью привлечения виновных должностных лиц, ответственных за представление указанной информации, к дисциплинарной ответственности в соответствии с законодательством Российской Федерации.</w:t>
      </w:r>
      <w:proofErr w:type="gramEnd"/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4.6. Освобождение получателя от применения мер ответственности, предусмотренных Порядком, а также возврат средств из его бюджета в бюджет автономного округа осуществляется в соответствии с </w:t>
      </w:r>
      <w:hyperlink r:id="rId159">
        <w:r>
          <w:rPr>
            <w:color w:val="0000FF"/>
          </w:rPr>
          <w:t>Правилами</w:t>
        </w:r>
      </w:hyperlink>
      <w:r>
        <w:t>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4.7. Ответственность за достоверность фактических показателей, сведений в документах несет получатель.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11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bookmarkStart w:id="32" w:name="P614"/>
      <w:bookmarkEnd w:id="32"/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И РАСПРЕДЕЛЕНИЯ СУБСИДИИ ИЗ БЮДЖЕТА</w:t>
      </w:r>
    </w:p>
    <w:p w:rsidR="0032562E" w:rsidRDefault="0032562E">
      <w:pPr>
        <w:pStyle w:val="ConsPlusTitle"/>
        <w:jc w:val="center"/>
      </w:pPr>
      <w:r>
        <w:t>ХАНТЫ-МАНСИЙСКОГО АВТОНОМНОГО ОКРУГА - ЮГРЫ БЮДЖЕТАМ</w:t>
      </w:r>
    </w:p>
    <w:p w:rsidR="0032562E" w:rsidRDefault="0032562E">
      <w:pPr>
        <w:pStyle w:val="ConsPlusTitle"/>
        <w:jc w:val="center"/>
      </w:pPr>
      <w:r>
        <w:t>МУНИЦИПАЛЬНЫХ ОБРАЗОВАНИЙ ХАНТЫ-МАНСИЙСКОГО АВТОНОМНОГО</w:t>
      </w:r>
    </w:p>
    <w:p w:rsidR="0032562E" w:rsidRDefault="0032562E">
      <w:pPr>
        <w:pStyle w:val="ConsPlusTitle"/>
        <w:jc w:val="center"/>
      </w:pPr>
      <w:r>
        <w:t>ОКРУГА - ЮГРЫ НА УЛУЧШЕНИЕ ЖИЛИЩНЫХ УСЛОВИЙ ГРАЖДАН,</w:t>
      </w:r>
    </w:p>
    <w:p w:rsidR="0032562E" w:rsidRDefault="0032562E">
      <w:pPr>
        <w:pStyle w:val="ConsPlusTitle"/>
        <w:jc w:val="center"/>
      </w:pPr>
      <w:proofErr w:type="gramStart"/>
      <w:r>
        <w:t>ПРОЖИВАЮЩИХ НА СЕЛЬСКИХ ТЕРРИТОРИЯХ (ДАЛЕЕ - ПОРЯДОК)</w:t>
      </w:r>
      <w:proofErr w:type="gramEnd"/>
    </w:p>
    <w:p w:rsidR="0032562E" w:rsidRDefault="003256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56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562E" w:rsidRDefault="0032562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160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01.09.2022 </w:t>
            </w:r>
            <w:hyperlink r:id="rId161">
              <w:r>
                <w:rPr>
                  <w:color w:val="0000FF"/>
                </w:rPr>
                <w:t>N 420-п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162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</w:tr>
    </w:tbl>
    <w:p w:rsidR="0032562E" w:rsidRDefault="0032562E">
      <w:pPr>
        <w:pStyle w:val="ConsPlusNormal"/>
      </w:pPr>
    </w:p>
    <w:p w:rsidR="0032562E" w:rsidRDefault="0032562E">
      <w:pPr>
        <w:pStyle w:val="ConsPlusNormal"/>
        <w:ind w:firstLine="540"/>
        <w:jc w:val="both"/>
      </w:pPr>
      <w:r>
        <w:t xml:space="preserve">1. </w:t>
      </w:r>
      <w:proofErr w:type="gramStart"/>
      <w:r>
        <w:t>Порядок устанавливает цели, правила и условия предоставления и распределения субсидии из бюджета Ханты-Мансийского автономного округа - Югры (далее - автономный округ) бюджетам муниципальных районов автономного округа (далее - муниципальные образования, местный бюджет) на условиях софинансирования за счет средств федерального бюджета на обеспечение комплексного развития сельских территорий (на строительство (приобретение) жилья гражданами, проживающими на сельских территориях) в соответствии с региональным проектом "Развитие жилищного строительства</w:t>
      </w:r>
      <w:proofErr w:type="gramEnd"/>
      <w:r>
        <w:t xml:space="preserve"> на сельских территориях и повышение уровня благоустройства домовладений" государственной </w:t>
      </w:r>
      <w:hyperlink r:id="rId163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</w:t>
      </w:r>
      <w:r>
        <w:lastRenderedPageBreak/>
        <w:t>округа от 10 ноября 2023 года N 554-п (далее - субсидия, мероприятие).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64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2. Субсидия предоставляется в целях софинансирования расходных обязательств муниципального образования на улучшение жилищных условий граждан, проживающих на сельских территориях.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5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3. Условия предоставления субсидии местному бюджету: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наличие утвержденной программы муниципального образования, предусматривающей мероприятия по улучшению жилищных условий граждан, проживающих на сельских территориях;</w:t>
      </w:r>
      <w:proofErr w:type="gramEnd"/>
    </w:p>
    <w:p w:rsidR="0032562E" w:rsidRDefault="0032562E">
      <w:pPr>
        <w:pStyle w:val="ConsPlusNormal"/>
        <w:spacing w:before="220"/>
        <w:ind w:firstLine="540"/>
        <w:jc w:val="both"/>
      </w:pPr>
      <w:r>
        <w:t>наличие в местном бюджете (сводной бюджетной росписи местного бюджета)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их исполнения, включая размер планируемой к предоставлению из бюджета автономного округа субсидии;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заключение соглашения между Департаментом строительства и жилищно-коммунального комплекса автономного округа (далее - Депстрой и ЖКК Югры) и муниципальным образованием о предоставлении из бюджета автономного округа субсидии местному бюджету,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 (далее - соглашение) не позднее 30-го дня со дня вступления в силу</w:t>
      </w:r>
      <w:proofErr w:type="gramEnd"/>
      <w:r>
        <w:t xml:space="preserve"> соглашения о предоставлении субсидии из федерального бюджета бюджету субъекта Российской Федерации на обеспечение комплексного развития сельских территорий, заключенного между Правительством автономного округа и Министерством сельского хозяйства Российской Федерации на текущий финансовый год.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66">
        <w:r>
          <w:rPr>
            <w:color w:val="0000FF"/>
          </w:rPr>
          <w:t>постановления</w:t>
        </w:r>
      </w:hyperlink>
      <w:r>
        <w:t xml:space="preserve"> Правительства ХМАО - Югры от 01.09.2022 N 420-п)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 Соглашение должно содержать: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размер предоставляемой субсидии, порядок, условия перечисления в местный бюджет, а также объем бюджетных ассигнований местного бюджета на исполнение соответствующих расходных обязательств;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уровень софинансирования, выраженный в процентах от объема бюджетных ассигнований на исполнение расходного обязательства муниципального образования, предусмотренных в местном бюджете, в целях софинансирования которого предоставляется субсидия;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цели предоставления субсидии и значения результата использования субсидии;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обязательства муниципального образования по достижению результата использования субсидии;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реквизиты муниципального правового акта, устанавливающего расходное обязательство муниципального образования, в целях софинансирования которого предоставляется субсидия;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сроки и порядок представления отчетности об осуществлении расходов местного бюджета, в целях софинансирования которых предоставляется субсидия;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 муниципального образования, на который возлагаются функции по исполнению (координации исполнения) соглашения со стороны муниципального образования и представлению отчетности;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 xml:space="preserve">порядок осуществления </w:t>
      </w:r>
      <w:proofErr w:type="gramStart"/>
      <w:r>
        <w:t>контроля за</w:t>
      </w:r>
      <w:proofErr w:type="gramEnd"/>
      <w:r>
        <w:t xml:space="preserve"> выполнением муниципальным образованием обязательств, предусмотренных соглашением;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обязательства муниципального образования по возврату сре</w:t>
      </w:r>
      <w:proofErr w:type="gramStart"/>
      <w:r>
        <w:t>дств в б</w:t>
      </w:r>
      <w:proofErr w:type="gramEnd"/>
      <w:r>
        <w:t xml:space="preserve">юджет автономного округа в соответствии с </w:t>
      </w:r>
      <w:hyperlink r:id="rId167">
        <w:r>
          <w:rPr>
            <w:color w:val="0000FF"/>
          </w:rPr>
          <w:t>пунктами 23</w:t>
        </w:r>
      </w:hyperlink>
      <w:r>
        <w:t xml:space="preserve"> - </w:t>
      </w:r>
      <w:hyperlink r:id="rId168">
        <w:r>
          <w:rPr>
            <w:color w:val="0000FF"/>
          </w:rPr>
          <w:t>25</w:t>
        </w:r>
      </w:hyperlink>
      <w:r>
        <w:t xml:space="preserve"> Правил формирования, предоставления и распределения субсидий из бюджета Ханты-Мансийского автономного округа - Югры местным бюджетам, утвержденных постановлением Правительства автономного округа от 6 декабря 2019 года N 475-п (далее - Правила);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 условие о вступлении в силу соглашения.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5. Критериями отбора муниципальных образований для предоставления субсидии являются: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наличие в муниципальном образовании сельских территорий, включенных в </w:t>
      </w:r>
      <w:hyperlink r:id="rId169">
        <w:r>
          <w:rPr>
            <w:color w:val="0000FF"/>
          </w:rPr>
          <w:t>перечень</w:t>
        </w:r>
      </w:hyperlink>
      <w:r>
        <w:t xml:space="preserve"> сельских территорий автономного округа, утвержденный постановлением Правительства автономного округа от 13 марта 2020 года N 74-п;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наличие участников мероприятия.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Субсидию предоставляет Депстрой и ЖКК Югры, до которого как получателя бюджетных средств доведены лимиты бюджетных обязательств на соответствующий финансовый год и плановый период в пределах бюджетных ассигнований, предусмотренных законом о бюджете автономного округа, на улучшение жилищных условий граждан, проживающих на сельских территориях, в том числе по соглашениям между Правительством автономного округа и Министерством сельского хозяйства Российской Федерации, заключенным в соответствии</w:t>
      </w:r>
      <w:proofErr w:type="gramEnd"/>
      <w:r>
        <w:t xml:space="preserve"> </w:t>
      </w:r>
      <w:proofErr w:type="gramStart"/>
      <w:r>
        <w:t xml:space="preserve">с </w:t>
      </w:r>
      <w:hyperlink r:id="rId170">
        <w:r>
          <w:rPr>
            <w:color w:val="0000FF"/>
          </w:rPr>
          <w:t>Правилами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развитие жилищного строительства на сельских территориях и повышение уровня благоустройства домовладений, утвержденными постановлением Правительства Российской Федерации от 31 мая 2019 года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 (далее - Правила предоставления</w:t>
      </w:r>
      <w:proofErr w:type="gramEnd"/>
      <w:r>
        <w:t xml:space="preserve"> субсидии из федерального бюджета).</w:t>
      </w:r>
    </w:p>
    <w:p w:rsidR="0032562E" w:rsidRDefault="0032562E">
      <w:pPr>
        <w:pStyle w:val="ConsPlusNormal"/>
        <w:jc w:val="both"/>
      </w:pPr>
      <w:r>
        <w:t xml:space="preserve">(п. 6 в ред. </w:t>
      </w:r>
      <w:hyperlink r:id="rId17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7. Субсидия направляется для предоставления муниципальными образованиями социальных выплат гражданам, проживающим на сельских территориях автономного округа, в соответствии с </w:t>
      </w:r>
      <w:hyperlink r:id="rId172">
        <w:r>
          <w:rPr>
            <w:color w:val="0000FF"/>
          </w:rPr>
          <w:t>приложением</w:t>
        </w:r>
      </w:hyperlink>
      <w:r>
        <w:t xml:space="preserve"> к Правилам предоставления субсидии из федерального бюджета (далее - социальная выплата).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8. Нормативным правовым актом Депстроя и ЖКК Югры устанавливаются: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73">
        <w:r>
          <w:rPr>
            <w:color w:val="0000FF"/>
          </w:rPr>
          <w:t>постановления</w:t>
        </w:r>
      </w:hyperlink>
      <w:r>
        <w:t xml:space="preserve"> Правительства ХМАО - Югры от 01.09.2022 N 420-п)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порядок формирования, утверждения и изменения списков участников мероприятия и порядок выдачи свидетельств о предоставлении социальной выплаты на строительство (приобретение) жилья на сельских территориях (далее - свидетельство), а также продления срока их действия (в случае частичного предоставления социальной выплаты);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74">
        <w:r>
          <w:rPr>
            <w:color w:val="0000FF"/>
          </w:rPr>
          <w:t>постановления</w:t>
        </w:r>
      </w:hyperlink>
      <w:r>
        <w:t xml:space="preserve"> Правительства ХМАО - Югры от 08.04.2022 N 135-п)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порядок оформления свидетельств;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порядок определения стоимости жилого дома, строительство которого не завершено;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срок направления органом местного самоуправления муниципальных образований списков граждан, изъявивших желание улучшить жилищные условия с использованием социальных выплат, на очередной финансовый год и плановый период;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>срок представления свидетельства в кредитную организацию для заключения договора банковского счета и открытия банковского счета, предназначенного для зачисления социальной выплаты;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порядок и срок оформления жилого помещения в общую собственность всех членов семьи, указанных в свидетельстве, в том числе в случае использования для софинансирования строительства (приобретения) жилья ипотечного жилищного кредита (займа);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75">
        <w:r>
          <w:rPr>
            <w:color w:val="0000FF"/>
          </w:rPr>
          <w:t>постановления</w:t>
        </w:r>
      </w:hyperlink>
      <w:r>
        <w:t xml:space="preserve"> Правительства ХМАО - Югры от 08.04.2022 N 135-п)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доля собственных и (или) заемных средств (в процентах) в расчетной стоимости строительства (приобретения) жилья;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перечень документов, подтверждающих наличие у заявителя и (или) членов его семьи собственных и (или) заемных средств;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перечень документов, подтверждающих планирование строительства (приобретения) жилья, его стоимости;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перечень документов, подтверждающих осуществление предпринимательской деятельности на сельских территориях;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форма свидетельства;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форма заявления о включении в состав участников мероприятия;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форма реестра выданных свидетельств и информации о зарегистрированных правах на жилое помещение (жилой дом).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176">
        <w:r>
          <w:rPr>
            <w:color w:val="0000FF"/>
          </w:rPr>
          <w:t>постановления</w:t>
        </w:r>
      </w:hyperlink>
      <w:r>
        <w:t xml:space="preserve"> Правительства ХМАО - Югры от 08.04.2022 N 135-п)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Размер предельного уровня софинансирования из бюджета автономного округа устанавливается от расчетной потребности муниципального образования на реализацию мероприятия в соответствии с уровнем расчетной бюджетной обеспеченности, определяемым Департаментом финансов автономного округа в соответствии с </w:t>
      </w:r>
      <w:hyperlink r:id="rId177">
        <w:r>
          <w:rPr>
            <w:color w:val="0000FF"/>
          </w:rPr>
          <w:t>Законом</w:t>
        </w:r>
      </w:hyperlink>
      <w:r>
        <w:t xml:space="preserve"> автономного округа от 10 ноября 2008 года N 132-оз "О межбюджетных отношениях в Ханты-Мансийском автономном округе - Югре", согласно таблице 1.</w:t>
      </w:r>
      <w:proofErr w:type="gramEnd"/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jc w:val="right"/>
      </w:pPr>
      <w:bookmarkStart w:id="33" w:name="P670"/>
      <w:bookmarkEnd w:id="33"/>
      <w:r>
        <w:t>Таблица 1</w:t>
      </w:r>
    </w:p>
    <w:p w:rsidR="0032562E" w:rsidRDefault="0032562E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9"/>
        <w:gridCol w:w="2128"/>
        <w:gridCol w:w="3855"/>
      </w:tblGrid>
      <w:tr w:rsidR="0032562E">
        <w:tc>
          <w:tcPr>
            <w:tcW w:w="3059" w:type="dxa"/>
          </w:tcPr>
          <w:p w:rsidR="0032562E" w:rsidRDefault="0032562E">
            <w:pPr>
              <w:pStyle w:val="ConsPlusNormal"/>
              <w:jc w:val="center"/>
            </w:pPr>
            <w:r>
              <w:t>Уровень расчетной бюджетной обеспеченности муниципального образования</w:t>
            </w:r>
          </w:p>
        </w:tc>
        <w:tc>
          <w:tcPr>
            <w:tcW w:w="2128" w:type="dxa"/>
          </w:tcPr>
          <w:p w:rsidR="0032562E" w:rsidRDefault="0032562E">
            <w:pPr>
              <w:pStyle w:val="ConsPlusNormal"/>
              <w:jc w:val="center"/>
            </w:pPr>
            <w:r>
              <w:t>Группа муниципального образования</w:t>
            </w:r>
          </w:p>
        </w:tc>
        <w:tc>
          <w:tcPr>
            <w:tcW w:w="3855" w:type="dxa"/>
          </w:tcPr>
          <w:p w:rsidR="0032562E" w:rsidRDefault="0032562E">
            <w:pPr>
              <w:pStyle w:val="ConsPlusNormal"/>
              <w:jc w:val="center"/>
            </w:pPr>
            <w:r>
              <w:t>Предельный уровень софинансирования расходного обязательства бюджета отдельного муниципального образования из средств бюджета автономного округа</w:t>
            </w:r>
          </w:p>
        </w:tc>
      </w:tr>
      <w:tr w:rsidR="0032562E">
        <w:tc>
          <w:tcPr>
            <w:tcW w:w="3059" w:type="dxa"/>
          </w:tcPr>
          <w:p w:rsidR="0032562E" w:rsidRDefault="0032562E">
            <w:pPr>
              <w:pStyle w:val="ConsPlusNormal"/>
            </w:pPr>
            <w:r>
              <w:t>от 0,0 до 1,0</w:t>
            </w:r>
          </w:p>
        </w:tc>
        <w:tc>
          <w:tcPr>
            <w:tcW w:w="2128" w:type="dxa"/>
          </w:tcPr>
          <w:p w:rsidR="0032562E" w:rsidRDefault="0032562E">
            <w:pPr>
              <w:pStyle w:val="ConsPlusNormal"/>
            </w:pPr>
            <w:r>
              <w:t>1</w:t>
            </w:r>
          </w:p>
        </w:tc>
        <w:tc>
          <w:tcPr>
            <w:tcW w:w="3855" w:type="dxa"/>
          </w:tcPr>
          <w:p w:rsidR="0032562E" w:rsidRDefault="0032562E">
            <w:pPr>
              <w:pStyle w:val="ConsPlusNormal"/>
            </w:pPr>
            <w:r>
              <w:t>но не более 75%</w:t>
            </w:r>
          </w:p>
        </w:tc>
      </w:tr>
      <w:tr w:rsidR="0032562E">
        <w:tc>
          <w:tcPr>
            <w:tcW w:w="3059" w:type="dxa"/>
          </w:tcPr>
          <w:p w:rsidR="0032562E" w:rsidRDefault="0032562E">
            <w:pPr>
              <w:pStyle w:val="ConsPlusNormal"/>
            </w:pPr>
            <w:r>
              <w:t>от 1,0 до 2,0</w:t>
            </w:r>
          </w:p>
        </w:tc>
        <w:tc>
          <w:tcPr>
            <w:tcW w:w="2128" w:type="dxa"/>
          </w:tcPr>
          <w:p w:rsidR="0032562E" w:rsidRDefault="0032562E">
            <w:pPr>
              <w:pStyle w:val="ConsPlusNormal"/>
            </w:pPr>
            <w:r>
              <w:t>2</w:t>
            </w:r>
          </w:p>
        </w:tc>
        <w:tc>
          <w:tcPr>
            <w:tcW w:w="3855" w:type="dxa"/>
          </w:tcPr>
          <w:p w:rsidR="0032562E" w:rsidRDefault="0032562E">
            <w:pPr>
              <w:pStyle w:val="ConsPlusNormal"/>
            </w:pPr>
            <w:r>
              <w:t>но не более 70%</w:t>
            </w:r>
          </w:p>
        </w:tc>
      </w:tr>
    </w:tbl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r>
        <w:t>Уровень софинансирования мероприятия из бюджета муниципального образования должен составлять не менее 25% для 1 группы, не менее 30% для 2 группы.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10. Распределение субсидии из бюджета автономного округа между муниципальными образованиями определяется по формуле: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jc w:val="center"/>
      </w:pPr>
      <w:r>
        <w:rPr>
          <w:noProof/>
          <w:position w:val="-32"/>
        </w:rPr>
        <w:lastRenderedPageBreak/>
        <w:drawing>
          <wp:inline distT="0" distB="0" distL="0" distR="0">
            <wp:extent cx="1624330" cy="555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>где: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i</w:t>
      </w:r>
      <w:r>
        <w:t xml:space="preserve"> - объем средств, предоставляемых i-му муниципальному образованию на реализацию мероприятия;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W - объем средств, предусмотренный в бюджете автономного округа на реализацию мероприятия;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cvi</w:t>
      </w:r>
      <w:r>
        <w:t xml:space="preserve"> - объем средств социальной выплаты участникам мероприятия i-го муниципального образования, который определяется по формуле: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cvi</w:t>
      </w:r>
      <w:r>
        <w:t xml:space="preserve"> = P</w:t>
      </w:r>
      <w:r>
        <w:rPr>
          <w:vertAlign w:val="subscript"/>
        </w:rPr>
        <w:t>st</w:t>
      </w:r>
      <w:r>
        <w:t xml:space="preserve"> - D</w:t>
      </w:r>
      <w:r>
        <w:rPr>
          <w:vertAlign w:val="subscript"/>
        </w:rPr>
        <w:t>g</w:t>
      </w:r>
      <w:r>
        <w:t>,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r>
        <w:t>где: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st</w:t>
      </w:r>
      <w:r>
        <w:t xml:space="preserve"> - расчетная стоимость строительства (приобретения) жилья, определяемая в соответствии с </w:t>
      </w:r>
      <w:hyperlink w:anchor="P698">
        <w:r>
          <w:rPr>
            <w:color w:val="0000FF"/>
          </w:rPr>
          <w:t>пунктом 11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g</w:t>
      </w:r>
      <w:r>
        <w:t xml:space="preserve"> - доля средств участников мероприятия, которая составляет не менее 30% расчетной стоимости строительства (приобретения) жилья;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Y</w:t>
      </w:r>
      <w:r>
        <w:rPr>
          <w:vertAlign w:val="subscript"/>
        </w:rPr>
        <w:t>pi</w:t>
      </w:r>
      <w:r>
        <w:t xml:space="preserve"> - значение, определяющее уровень софинансирования расходного обязательства бюджета i-го муниципального образования из средств бюджета автономного округа в соответствии с </w:t>
      </w:r>
      <w:hyperlink w:anchor="P670">
        <w:r>
          <w:rPr>
            <w:color w:val="0000FF"/>
          </w:rPr>
          <w:t>таблицей 1</w:t>
        </w:r>
      </w:hyperlink>
      <w:r>
        <w:t>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34" w:name="P698"/>
      <w:bookmarkEnd w:id="34"/>
      <w:r>
        <w:t xml:space="preserve">11. </w:t>
      </w:r>
      <w:proofErr w:type="gramStart"/>
      <w:r>
        <w:t>Расчетная стоимость строительства (приобретения) жилья, используемая для расчета размера социальной выплаты, определяется исходя из размера общей площади жилого помещения, установленного для семей разной численности (33 кв. метра - для одиноких граждан, 42 кв. метра - на семью из 2 человек и по 18 кв. метров на каждого члена семьи при численности семьи, составляющей 3 и более человек), и стоимости 1 кв. метра</w:t>
      </w:r>
      <w:proofErr w:type="gramEnd"/>
      <w:r>
        <w:t xml:space="preserve"> </w:t>
      </w:r>
      <w:proofErr w:type="gramStart"/>
      <w:r>
        <w:t>общей площади жилья на сельских территориях в границах автономного округа, утвержденной Депстроем и ЖКК Югры на очередной финансовый год, но не превышающей средней рыночной стоимости 1 кв. метра общей площади жилья по автономному округу, определяемой приказом Министерства строительства и жилищно-коммунального хозяйства Российской Федерации на IV квартал года, предшествующего году предоставления субсидии.</w:t>
      </w:r>
      <w:proofErr w:type="gramEnd"/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01.09.2022 </w:t>
      </w:r>
      <w:hyperlink r:id="rId179">
        <w:r>
          <w:rPr>
            <w:color w:val="0000FF"/>
          </w:rPr>
          <w:t>N 420-п</w:t>
        </w:r>
      </w:hyperlink>
      <w:r>
        <w:t xml:space="preserve">, от 15.02.2024 </w:t>
      </w:r>
      <w:hyperlink r:id="rId180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12. Перечисление субсидии, предоставляемой на условиях софинансирования, источником финансового обеспечения которой является федеральный бюджет, осуществляется на единый счет бюджета муниципального образования, открытый в Управлении Федерального казначейства по автономному округу.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Субсидия, не использованная на конец финансового года, подлежит возврату в порядке, установленном бюджетным законодательством Российской Федерации.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Основанием для предоставления субсидии является Соглашение, заключенное между Депстроем и ЖКК Югры и муниципальным образованием по форме, установленной Министерством финансов Российской Федерации.</w:t>
      </w:r>
    </w:p>
    <w:p w:rsidR="0032562E" w:rsidRDefault="0032562E">
      <w:pPr>
        <w:pStyle w:val="ConsPlusNormal"/>
        <w:jc w:val="both"/>
      </w:pPr>
      <w:r>
        <w:t xml:space="preserve">(абзац введен </w:t>
      </w:r>
      <w:hyperlink r:id="rId182">
        <w:r>
          <w:rPr>
            <w:color w:val="0000FF"/>
          </w:rPr>
          <w:t>постановлением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>Соглашение формируется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бюджет".</w:t>
      </w:r>
    </w:p>
    <w:p w:rsidR="0032562E" w:rsidRDefault="0032562E">
      <w:pPr>
        <w:pStyle w:val="ConsPlusNormal"/>
        <w:jc w:val="both"/>
      </w:pPr>
      <w:r>
        <w:t xml:space="preserve">(абзац введен </w:t>
      </w:r>
      <w:hyperlink r:id="rId183">
        <w:r>
          <w:rPr>
            <w:color w:val="0000FF"/>
          </w:rPr>
          <w:t>постановлением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13. Результатом использования субсидии является достижение значения показателя "Осуществлено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условий, которым предоставлены социальные выплаты, квадратных метров", установленного соглашением (далее - показатель).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4">
        <w:r>
          <w:rPr>
            <w:color w:val="0000FF"/>
          </w:rPr>
          <w:t>постановления</w:t>
        </w:r>
      </w:hyperlink>
      <w:r>
        <w:t xml:space="preserve"> Правительства ХМАО - Югры от 01.09.2022 N 420-п)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Расходование субсидии является эффективным, </w:t>
      </w:r>
      <w:proofErr w:type="gramStart"/>
      <w:r>
        <w:t>если достигнут показатель</w:t>
      </w:r>
      <w:proofErr w:type="gramEnd"/>
      <w:r>
        <w:t>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Оценку эффективности использования субсидии осуществляет Депстрой и ЖКК Югры до 15-го числа месяца года, следующего за отчетным, на основании представленных муниципальным образованием отчетов.</w:t>
      </w:r>
      <w:proofErr w:type="gramEnd"/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5">
        <w:r>
          <w:rPr>
            <w:color w:val="0000FF"/>
          </w:rPr>
          <w:t>постановления</w:t>
        </w:r>
      </w:hyperlink>
      <w:r>
        <w:t xml:space="preserve"> Правительства ХМАО - Югры от 01.09.2022 N 420-п)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15. Применение мер ответственности к муниципальному образованию при невыполнении им условий соглашения, в том числе обязательств муниципального образования по достижению результата использования субсидии, осуществляется по основаниям и в порядке, установленным </w:t>
      </w:r>
      <w:hyperlink r:id="rId186">
        <w:r>
          <w:rPr>
            <w:color w:val="0000FF"/>
          </w:rPr>
          <w:t>Правилами</w:t>
        </w:r>
      </w:hyperlink>
      <w:r>
        <w:t xml:space="preserve"> предоставления субсидии из федерального бюджета.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Контроль за</w:t>
      </w:r>
      <w:proofErr w:type="gramEnd"/>
      <w:r>
        <w:t xml:space="preserve"> соблюдением муниципальным образованием целей порядка предоставления субсидии осуществляет Депстрой и ЖКК Югры и органы государственного финансового контроля.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7">
        <w:r>
          <w:rPr>
            <w:color w:val="0000FF"/>
          </w:rPr>
          <w:t>постановления</w:t>
        </w:r>
      </w:hyperlink>
      <w:r>
        <w:t xml:space="preserve"> Правительства ХМАО - Югры от 01.09.2022 N 420-п)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17. В случае установления Депстроем и ЖКК Югры или органами государственного финансового контроля фактов нарушения условий, целей и порядка предоставления субсидии, условий соглашения она подлежит возврату в порядке, установленном </w:t>
      </w:r>
      <w:hyperlink r:id="rId188">
        <w:r>
          <w:rPr>
            <w:color w:val="0000FF"/>
          </w:rPr>
          <w:t>Правилами</w:t>
        </w:r>
      </w:hyperlink>
      <w:r>
        <w:t xml:space="preserve"> предоставления субсидии из федерального бюджета.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9">
        <w:r>
          <w:rPr>
            <w:color w:val="0000FF"/>
          </w:rPr>
          <w:t>постановления</w:t>
        </w:r>
      </w:hyperlink>
      <w:r>
        <w:t xml:space="preserve"> Правительства ХМАО - Югры от 01.09.2022 N 420-п)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18. Утратил силу. - </w:t>
      </w:r>
      <w:hyperlink r:id="rId190">
        <w:r>
          <w:rPr>
            <w:color w:val="0000FF"/>
          </w:rPr>
          <w:t>Постановление</w:t>
        </w:r>
      </w:hyperlink>
      <w:r>
        <w:t xml:space="preserve"> Правительства ХМАО - Югры от 08.04.2022 N 135-п.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19. В случае если неиспользованный остаток субсидии не перечислен в доход бюджета автономного округа, он подлежит взысканию в порядке, установленном Департаментом финансов автономного округа.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20. Перераспределение субсидии между муниципальными образованиями автономного округа из бюджета автономного округа между муниципальными образованиями, осуществляется в соответствии с </w:t>
      </w:r>
      <w:hyperlink r:id="rId191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6 декабря 2019 года N 475-п "О Правилах формирования, предоставления и распределения субсидий из бюджета Ханты-Мансийского автономного округа - Югры местным бюджетам".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2">
        <w:r>
          <w:rPr>
            <w:color w:val="0000FF"/>
          </w:rPr>
          <w:t>постановления</w:t>
        </w:r>
      </w:hyperlink>
      <w:r>
        <w:t xml:space="preserve"> Правительства ХМАО - Югры от 08.04.2022 N 135-п)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абзацы второй - четвертый утратили силу. - </w:t>
      </w:r>
      <w:hyperlink r:id="rId193">
        <w:r>
          <w:rPr>
            <w:color w:val="0000FF"/>
          </w:rPr>
          <w:t>Постановление</w:t>
        </w:r>
      </w:hyperlink>
      <w:r>
        <w:t xml:space="preserve"> Правительства ХМАО - Югры от 08.04.2022 N 135-п.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12</w:t>
      </w:r>
    </w:p>
    <w:p w:rsidR="0032562E" w:rsidRDefault="0032562E">
      <w:pPr>
        <w:pStyle w:val="ConsPlusNormal"/>
        <w:jc w:val="right"/>
      </w:pPr>
      <w:r>
        <w:lastRenderedPageBreak/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СУБСИДИЙ НА СОЗДАНИЕ И МОДЕРНИЗАЦИЮ ОБЪЕКТОВ</w:t>
      </w:r>
    </w:p>
    <w:p w:rsidR="0032562E" w:rsidRDefault="0032562E">
      <w:pPr>
        <w:pStyle w:val="ConsPlusTitle"/>
        <w:jc w:val="center"/>
      </w:pPr>
      <w:r>
        <w:t>РЫБОВОДНОЙ ИНФРАСТРУКТУРЫ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194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13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ГРАНТА В ФОРМЕ СУБСИДИИ НА ПОДДЕРЖКУ</w:t>
      </w:r>
    </w:p>
    <w:p w:rsidR="0032562E" w:rsidRDefault="0032562E">
      <w:pPr>
        <w:pStyle w:val="ConsPlusTitle"/>
        <w:jc w:val="center"/>
      </w:pPr>
      <w:r>
        <w:t>СЕЛЬСКОХОЗЯЙСТВЕННЫХ ПОТРЕБИТЕЛЬСКИХ КООПЕРАТИВОВ</w:t>
      </w:r>
    </w:p>
    <w:p w:rsidR="0032562E" w:rsidRDefault="0032562E">
      <w:pPr>
        <w:pStyle w:val="ConsPlusTitle"/>
        <w:jc w:val="center"/>
      </w:pPr>
      <w:r>
        <w:t>ДЛЯ РАЗВИТИЯ МАТЕРИАЛЬНО-ТЕХНИЧЕСКОЙ БАЗЫ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195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14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ГРАНТА В ФОРМЕ СУБСИДИИ НА ПРОВЕДЕНИЕ</w:t>
      </w:r>
    </w:p>
    <w:p w:rsidR="0032562E" w:rsidRDefault="0032562E">
      <w:pPr>
        <w:pStyle w:val="ConsPlusTitle"/>
        <w:jc w:val="center"/>
      </w:pPr>
      <w:r>
        <w:t>И ВНЕДРЕНИЕ НАУЧНЫХ ИССЛЕДОВАНИЙ В ИНТЕРЕСАХ РАЗВИТИЯ</w:t>
      </w:r>
    </w:p>
    <w:p w:rsidR="0032562E" w:rsidRDefault="0032562E">
      <w:pPr>
        <w:pStyle w:val="ConsPlusTitle"/>
        <w:jc w:val="center"/>
      </w:pPr>
      <w:r>
        <w:t>АГРОПРОМЫШЛЕННОГО КОМПЛЕКСА ХАНТЫ-МАНСИЙСКОГО АВТОНОМНОГО</w:t>
      </w:r>
    </w:p>
    <w:p w:rsidR="0032562E" w:rsidRDefault="0032562E">
      <w:pPr>
        <w:pStyle w:val="ConsPlusTitle"/>
        <w:jc w:val="center"/>
      </w:pPr>
      <w:r>
        <w:t>ОКРУГА - ЮГРЫ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196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15</w:t>
      </w:r>
    </w:p>
    <w:p w:rsidR="0032562E" w:rsidRDefault="0032562E">
      <w:pPr>
        <w:pStyle w:val="ConsPlusNormal"/>
        <w:jc w:val="right"/>
      </w:pPr>
      <w:r>
        <w:lastRenderedPageBreak/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ГРАНТА В ФОРМЕ СУБСИДИИ НА СОЗДАНИЕ</w:t>
      </w:r>
    </w:p>
    <w:p w:rsidR="0032562E" w:rsidRDefault="0032562E">
      <w:pPr>
        <w:pStyle w:val="ConsPlusTitle"/>
        <w:jc w:val="center"/>
      </w:pPr>
      <w:r>
        <w:t>ВЫСОКОТЕХНОЛОГИЧЕСКИХ (РОБОТИЗИРОВАННЫХ) ЖИВОТНОВОДЧЕСКИХ</w:t>
      </w:r>
    </w:p>
    <w:p w:rsidR="0032562E" w:rsidRDefault="0032562E">
      <w:pPr>
        <w:pStyle w:val="ConsPlusTitle"/>
        <w:jc w:val="center"/>
      </w:pPr>
      <w:r>
        <w:t>КОМПЛЕКСОВ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197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16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ГРАНТА В ФОРМЕ СУБСИДИИ НА СОЗДАНИЕ СИСТЕМЫ</w:t>
      </w:r>
    </w:p>
    <w:p w:rsidR="0032562E" w:rsidRDefault="0032562E">
      <w:pPr>
        <w:pStyle w:val="ConsPlusTitle"/>
        <w:jc w:val="center"/>
      </w:pPr>
      <w:r>
        <w:t>ПОДДЕРЖКИ ФЕРМЕРОВ И РАЗВИТИЯ СЕЛЬСКОЙ КООПЕРАЦИИ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198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17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СУБСИДИИ НА СОЗДАНИЕ СИСТЕМЫ ПОДДЕРЖКИ</w:t>
      </w:r>
    </w:p>
    <w:p w:rsidR="0032562E" w:rsidRDefault="0032562E">
      <w:pPr>
        <w:pStyle w:val="ConsPlusTitle"/>
        <w:jc w:val="center"/>
      </w:pPr>
      <w:r>
        <w:t>ФЕРМЕРОВ И РАЗВИТИЕ СЕЛЬСКОЙ КООПЕРАЦИИ 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199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18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lastRenderedPageBreak/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bookmarkStart w:id="35" w:name="P834"/>
      <w:bookmarkEnd w:id="35"/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СУБВЕНЦИЙ ОРГАНАМ МЕСТНОГО САМОУПРАВЛЕНИЯ</w:t>
      </w:r>
    </w:p>
    <w:p w:rsidR="0032562E" w:rsidRDefault="0032562E">
      <w:pPr>
        <w:pStyle w:val="ConsPlusTitle"/>
        <w:jc w:val="center"/>
      </w:pPr>
      <w:r>
        <w:t>МУНИЦИПАЛЬНЫХ ОБРАЗОВАНИЙ ХАНТЫ-МАНСИЙСКОГО АВТОНОМНОГО</w:t>
      </w:r>
    </w:p>
    <w:p w:rsidR="0032562E" w:rsidRDefault="0032562E">
      <w:pPr>
        <w:pStyle w:val="ConsPlusTitle"/>
        <w:jc w:val="center"/>
      </w:pPr>
      <w:r>
        <w:t xml:space="preserve">ОКРУГА - ЮГРЫ НА РЕАЛИЗАЦИЮ </w:t>
      </w:r>
      <w:proofErr w:type="gramStart"/>
      <w:r>
        <w:t>ОТДЕЛЬНЫХ</w:t>
      </w:r>
      <w:proofErr w:type="gramEnd"/>
      <w:r>
        <w:t xml:space="preserve"> ГОСУДАРСТВЕННЫХ</w:t>
      </w:r>
    </w:p>
    <w:p w:rsidR="0032562E" w:rsidRDefault="0032562E">
      <w:pPr>
        <w:pStyle w:val="ConsPlusTitle"/>
        <w:jc w:val="center"/>
      </w:pPr>
      <w:r>
        <w:t xml:space="preserve">ПОЛНОМОЧИЙ В СФЕРЕ ПОДДЕРЖКИ </w:t>
      </w:r>
      <w:proofErr w:type="gramStart"/>
      <w:r>
        <w:t>СЕЛЬСКОХОЗЯЙСТВЕННОГО</w:t>
      </w:r>
      <w:proofErr w:type="gramEnd"/>
    </w:p>
    <w:p w:rsidR="0032562E" w:rsidRDefault="0032562E">
      <w:pPr>
        <w:pStyle w:val="ConsPlusTitle"/>
        <w:jc w:val="center"/>
      </w:pPr>
      <w:r>
        <w:t>ПРОИЗВОДСТВА И ДЕЯТЕЛЬНОСТИ ПО ЗАГОТОВКЕ И ПЕРЕРАБОТКЕ</w:t>
      </w:r>
    </w:p>
    <w:p w:rsidR="0032562E" w:rsidRDefault="0032562E">
      <w:pPr>
        <w:pStyle w:val="ConsPlusTitle"/>
        <w:jc w:val="center"/>
      </w:pPr>
      <w:r>
        <w:t>ДИКОРОСОВ (ДАЛЕЕ - ПОРЯДОК)</w:t>
      </w:r>
    </w:p>
    <w:p w:rsidR="0032562E" w:rsidRDefault="003256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56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562E" w:rsidRDefault="0032562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200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07.04.2023 </w:t>
            </w:r>
            <w:hyperlink r:id="rId201">
              <w:r>
                <w:rPr>
                  <w:color w:val="0000FF"/>
                </w:rPr>
                <w:t>N 132-п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202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</w:tr>
    </w:tbl>
    <w:p w:rsidR="0032562E" w:rsidRDefault="0032562E">
      <w:pPr>
        <w:pStyle w:val="ConsPlusNormal"/>
      </w:pPr>
    </w:p>
    <w:p w:rsidR="0032562E" w:rsidRDefault="0032562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разработан в соответствии со </w:t>
      </w:r>
      <w:hyperlink r:id="rId203">
        <w:r>
          <w:rPr>
            <w:color w:val="0000FF"/>
          </w:rPr>
          <w:t>статьей 140</w:t>
        </w:r>
      </w:hyperlink>
      <w:r>
        <w:t xml:space="preserve"> Бюджетного кодекса Российской Федерации и регламентирует правила и условия предоставления субвенций из бюджета Ханты-Мансийского автономного округа - Югры (далее - автономный округ) бюджетам муниципальных районов и городских округов автономного округа (далее также - муниципальные образования, Уполномоченные органы) на выполнение отдельных государственных полномочий автономного округа в сфере поддержки сельскохозяйственного производства и деятельности по заготовке и переработке дикоросов</w:t>
      </w:r>
      <w:proofErr w:type="gramEnd"/>
      <w:r>
        <w:t xml:space="preserve">, установленных </w:t>
      </w:r>
      <w:hyperlink r:id="rId204">
        <w:r>
          <w:rPr>
            <w:color w:val="0000FF"/>
          </w:rPr>
          <w:t>Законом</w:t>
        </w:r>
      </w:hyperlink>
      <w:r>
        <w:t xml:space="preserve"> автономного округа от 16 декабря 2010 года N 228-оз "О наделении органов местного самоуправления муниципальных образований Ханты-Мансийского автономного округа - Югры полномочиями в сфере поддержки сельскохозяйственного производства и деятельности по заготовке и переработке дикоросов" (далее - субвенции, отдельные переданные государственные полномочия, Закон автономного округа N 228-оз).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 xml:space="preserve">Субвенции предоставляются в целях финансового обеспечения расходных обязательств муниципальных образований, возникающих при выполнении отдельных государственных полномочий автономного округа, в соответствии с комплексом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 государственной </w:t>
      </w:r>
      <w:hyperlink r:id="rId205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округа от 10 ноября 2023 года N 554-п.</w:t>
      </w:r>
      <w:proofErr w:type="gramEnd"/>
    </w:p>
    <w:p w:rsidR="0032562E" w:rsidRDefault="0032562E">
      <w:pPr>
        <w:pStyle w:val="ConsPlusNormal"/>
        <w:jc w:val="both"/>
      </w:pPr>
      <w:r>
        <w:t xml:space="preserve">(п. 1 в ред. </w:t>
      </w:r>
      <w:hyperlink r:id="rId206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Субвенции предоставляются муниципальным образованиям в пределах бюджетных ассигнований, рассчитанных в соответствии с утвержденной Законом автономного округа N 228-оз </w:t>
      </w:r>
      <w:hyperlink r:id="rId207">
        <w:r>
          <w:rPr>
            <w:color w:val="0000FF"/>
          </w:rPr>
          <w:t>методикой</w:t>
        </w:r>
      </w:hyperlink>
      <w:r>
        <w:t xml:space="preserve"> расчета общего объема субвенций, предусмотренных законом о бюджете автономного округа на очередной финансовый год и на плановый период, и утвержденных лимитов бюджетных обязательств в соответствии со сводной бюджетной росписью бюджета автономного округа, с учетом требований Бюджетного </w:t>
      </w:r>
      <w:hyperlink r:id="rId208">
        <w:r>
          <w:rPr>
            <w:color w:val="0000FF"/>
          </w:rPr>
          <w:t>кодекса</w:t>
        </w:r>
      </w:hyperlink>
      <w:r>
        <w:t xml:space="preserve"> Российской Федерации.</w:t>
      </w:r>
      <w:proofErr w:type="gramEnd"/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209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3. Субвенции расходуются по направлениям в соответствии с </w:t>
      </w:r>
      <w:hyperlink r:id="rId210">
        <w:r>
          <w:rPr>
            <w:color w:val="0000FF"/>
          </w:rPr>
          <w:t>пунктом 2 статьи 2</w:t>
        </w:r>
      </w:hyperlink>
      <w:r>
        <w:t xml:space="preserve"> Закона автономного округа N 228-оз.</w:t>
      </w:r>
    </w:p>
    <w:p w:rsidR="0032562E" w:rsidRDefault="0032562E">
      <w:pPr>
        <w:pStyle w:val="ConsPlusNormal"/>
        <w:jc w:val="both"/>
      </w:pPr>
      <w:r>
        <w:t xml:space="preserve">(п. 3 в ред. </w:t>
      </w:r>
      <w:hyperlink r:id="rId21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4. Органы местного самоуправления муниципальных образований при осуществлении отдельных переданных государственных полномочий вправе дополнительно использовать собственные материальные ресурсы и финансовые средства в случаях и порядке, предусмотренных уставами муниципальных образований.</w:t>
      </w:r>
    </w:p>
    <w:p w:rsidR="0032562E" w:rsidRDefault="0032562E">
      <w:pPr>
        <w:pStyle w:val="ConsPlusNormal"/>
        <w:jc w:val="both"/>
      </w:pPr>
      <w:r>
        <w:lastRenderedPageBreak/>
        <w:t xml:space="preserve">(п. 4 в ред. </w:t>
      </w:r>
      <w:hyperlink r:id="rId212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5. Департамент промышленности автономного округа (далее - Департамент), осуществляющий организационное обеспечение деятельности и контроль соблюдения органами местного самоуправления муниципальных образований и их должностными лицами требований законодательства Российской Федерации и автономного округа, при осуществлении отдельных переданных государственных полномочий: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вносит предложения о перераспределении субвенций муниципальным образованиям в порядке, установленном бюджетным законодательством Российской Федерации и автономного округа;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устанавливает для муниципальных образований формы и сроки предоставления отчетной и иной информации о реализации отдельных переданных государственных полномочий.</w:t>
      </w:r>
    </w:p>
    <w:p w:rsidR="0032562E" w:rsidRDefault="0032562E">
      <w:pPr>
        <w:pStyle w:val="ConsPlusNormal"/>
        <w:jc w:val="both"/>
      </w:pPr>
      <w:r>
        <w:t xml:space="preserve">(п. 5 в ред. </w:t>
      </w:r>
      <w:hyperlink r:id="rId213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6. Органы местного самоуправления муниципальных образований: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несут ответственность за нецелевое использование субвенций и недостоверность представляемой отчетной и иной информации о реализации отдельных переданных государственных полномочий в Департамент и иные органы государственной власти автономного округа;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представляют в Департамент и иные органы государственной власти автономного округа, на которые возложены функции контроля и надзора в финансово-бюджетной сфере, по их письменным запросам документы и другую информацию, касающуюся исполнения отдельных переданных государственных полномочий;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обеспечивают условия беспрепятственного проведения проверок использования субвенций при исполнении отдельных переданных государственных полномочий.</w:t>
      </w:r>
    </w:p>
    <w:p w:rsidR="0032562E" w:rsidRDefault="0032562E">
      <w:pPr>
        <w:pStyle w:val="ConsPlusNormal"/>
        <w:jc w:val="both"/>
      </w:pPr>
      <w:r>
        <w:t xml:space="preserve">(п. 6 в ред. </w:t>
      </w:r>
      <w:hyperlink r:id="rId214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Департамент финансов автономного округа перечисляет субвенции, источником финансового обеспечения которых является бюджет автономного округа, на казначейский счет для осуществления операций по учету и распределению поступлений, открытый Управлению Федерального казначейства по автономному округу, ежедневно в пределах суммы, необходимой для оплаты денежных обязательств по расходам получателей средств местного бюджета (в размере фактической потребности).</w:t>
      </w:r>
      <w:proofErr w:type="gramEnd"/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215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8. Контроль целевого использования субвенций осуществляют Департамент и иные органы государственной власти автономного округа, на которые возложены функции контроля и надзора в финансово-бюджетной сфере.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216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9. В случае нарушения органами местного самоуправления муниципальных образований условий предоставления субвенций к ним применяются меры ответственности, установленные бюджетным законодательством Российской Федерации, законодательством автономного округа, Порядком.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Субвенции, не использованные на конец финансового года, подлежат возврату в порядке, установленном бюджетным законодательством Российской Федерации.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 в ред. </w:t>
      </w:r>
      <w:hyperlink r:id="rId217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36" w:name="P870"/>
      <w:bookmarkEnd w:id="36"/>
      <w:r>
        <w:t>10. За счет субвенций Уполномоченные органы предоставляют субсидии: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>на поддержку и развитие растениеводства;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 поддержку и развитие животноводства;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 развитие рыбохозяйственного комплекса;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18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 развитие деятельности по заготовке и переработке дикоросов.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Субсидии предоставляются в соответствии с порядками, утвержденными Уполномоченными органами, с учетом положений Порядка и по </w:t>
      </w:r>
      <w:hyperlink w:anchor="P1068">
        <w:r>
          <w:rPr>
            <w:color w:val="0000FF"/>
          </w:rPr>
          <w:t>ставкам</w:t>
        </w:r>
      </w:hyperlink>
      <w:r>
        <w:t xml:space="preserve">, приведенным в приложении 25 к настоящему Постановлению, но не более 95% фактически произведенных затрат, связанных с производством и реализацией продукции (за исключением </w:t>
      </w:r>
      <w:hyperlink w:anchor="P1211">
        <w:r>
          <w:rPr>
            <w:color w:val="0000FF"/>
          </w:rPr>
          <w:t>пункта 14</w:t>
        </w:r>
      </w:hyperlink>
      <w:r>
        <w:t xml:space="preserve"> приложения 25 к настоящему Постановлению).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219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При подготовке муниципальных правовых актов, регулирующих предоставление субсидий в целях реализации полномочия, Уполномоченные органы руководствуются следующим.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10.1. Субсидия на поддержку и развитие растениеводства.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Сельскохозяйственным товаропроизводителям: 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осуществляющим деятельность на территории автономного округа, в целях возмещения затрат по следующим видам деятельности: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реализация продукции растениеводства собственного производства, указанной в </w:t>
      </w:r>
      <w:hyperlink w:anchor="P1238">
        <w:r>
          <w:rPr>
            <w:color w:val="0000FF"/>
          </w:rPr>
          <w:t>пунктах 1</w:t>
        </w:r>
      </w:hyperlink>
      <w:r>
        <w:t xml:space="preserve">, </w:t>
      </w:r>
      <w:hyperlink w:anchor="P1254">
        <w:r>
          <w:rPr>
            <w:color w:val="0000FF"/>
          </w:rPr>
          <w:t>2 раздела</w:t>
        </w:r>
      </w:hyperlink>
      <w:r>
        <w:t xml:space="preserve"> "Растениеводство" приложения 25 к настоящему Постановлению.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37" w:name="P882"/>
      <w:bookmarkEnd w:id="37"/>
      <w:r>
        <w:t>10.2. Субсидия на поддержку и развитие животноводства.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Сельскохозяйственным товаропроизводителям: 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гражданам, ведущим личное подсобное хозяйство, осуществляющим деятельность на территории автономного округа, в целях возмещения затрат по следующим видам деятельности: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 xml:space="preserve">реализация продукции животноводства собственного производства, содержание маточного поголовья сельскохозяйственных животных (за исключением личных подсобных хозяйств), указанных в </w:t>
      </w:r>
      <w:hyperlink w:anchor="P1084">
        <w:r>
          <w:rPr>
            <w:color w:val="0000FF"/>
          </w:rPr>
          <w:t>пунктах 1.1</w:t>
        </w:r>
      </w:hyperlink>
      <w:r>
        <w:t xml:space="preserve">, </w:t>
      </w:r>
      <w:hyperlink w:anchor="P1089">
        <w:r>
          <w:rPr>
            <w:color w:val="0000FF"/>
          </w:rPr>
          <w:t>1.2</w:t>
        </w:r>
      </w:hyperlink>
      <w:r>
        <w:t xml:space="preserve">, </w:t>
      </w:r>
      <w:hyperlink w:anchor="P1098">
        <w:r>
          <w:rPr>
            <w:color w:val="0000FF"/>
          </w:rPr>
          <w:t>2</w:t>
        </w:r>
      </w:hyperlink>
      <w:r>
        <w:t xml:space="preserve">, </w:t>
      </w:r>
      <w:hyperlink w:anchor="P1136">
        <w:r>
          <w:rPr>
            <w:color w:val="0000FF"/>
          </w:rPr>
          <w:t>3</w:t>
        </w:r>
      </w:hyperlink>
      <w:r>
        <w:t xml:space="preserve">, </w:t>
      </w:r>
      <w:hyperlink w:anchor="P1148">
        <w:r>
          <w:rPr>
            <w:color w:val="0000FF"/>
          </w:rPr>
          <w:t>4</w:t>
        </w:r>
      </w:hyperlink>
      <w:r>
        <w:t xml:space="preserve">, </w:t>
      </w:r>
      <w:hyperlink w:anchor="P1193">
        <w:r>
          <w:rPr>
            <w:color w:val="0000FF"/>
          </w:rPr>
          <w:t>8 раздела</w:t>
        </w:r>
      </w:hyperlink>
      <w:r>
        <w:t xml:space="preserve"> "Животноводство" приложения 25 к настоящему Постановлению, - при наличии маточного поголовья сельскохозяйственных животных всех видов, за исключением птицы и пушных зверей, в количестве 100 и более условных голов, в том числе в производственных сельскохозяйственных кооперативах.</w:t>
      </w:r>
      <w:proofErr w:type="gramEnd"/>
      <w:r>
        <w:t xml:space="preserve"> </w:t>
      </w:r>
      <w:proofErr w:type="gramStart"/>
      <w:r>
        <w:t xml:space="preserve">Количество маточного поголовья сельскохозяйственных животных рассчитывается в соответствии с </w:t>
      </w:r>
      <w:hyperlink r:id="rId220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11 сентября 2023 года N 715 "Об утверждении методики, коэффициентов, форм данных и формы документа, предусмотренных правилами предоставления и распределения субсидий из федерального бюджета бюджетам субъектов Российской Федерации на поддержку сельскохозяйственного производства по отдельным подотраслям растениеводства и животноводства, приведенными в приложении N 7 к</w:t>
      </w:r>
      <w:proofErr w:type="gramEnd"/>
      <w:r>
        <w:t xml:space="preserve">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717, и установлении сроков их представления" (далее - Приказ);</w:t>
      </w:r>
    </w:p>
    <w:p w:rsidR="0032562E" w:rsidRDefault="0032562E">
      <w:pPr>
        <w:pStyle w:val="ConsPlusNormal"/>
        <w:jc w:val="both"/>
      </w:pPr>
      <w:r>
        <w:lastRenderedPageBreak/>
        <w:t xml:space="preserve">(в ред. </w:t>
      </w:r>
      <w:hyperlink r:id="rId22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содержание маточного поголовья сельскохозяйственных животных (за исключением личных подсобных хозяйств), указанных в </w:t>
      </w:r>
      <w:hyperlink w:anchor="P1193">
        <w:r>
          <w:rPr>
            <w:color w:val="0000FF"/>
          </w:rPr>
          <w:t>пунктах 8</w:t>
        </w:r>
      </w:hyperlink>
      <w:r>
        <w:t xml:space="preserve">, </w:t>
      </w:r>
      <w:hyperlink w:anchor="P1197">
        <w:r>
          <w:rPr>
            <w:color w:val="0000FF"/>
          </w:rPr>
          <w:t>9 раздела</w:t>
        </w:r>
      </w:hyperlink>
      <w:r>
        <w:t xml:space="preserve"> "Животноводство" приложения 25 к настоящему Постановлению - в соответствии с </w:t>
      </w:r>
      <w:hyperlink w:anchor="P1197">
        <w:r>
          <w:rPr>
            <w:color w:val="0000FF"/>
          </w:rPr>
          <w:t>пунктом 9 раздела</w:t>
        </w:r>
      </w:hyperlink>
      <w:r>
        <w:t xml:space="preserve"> "Животноводство" при наличии маточного поголовья сельскохозяйственных животных всех видов, за исключением птицы и пушных зверей, в количестве менее 100 условных голов. </w:t>
      </w:r>
      <w:proofErr w:type="gramStart"/>
      <w:r>
        <w:t xml:space="preserve">Количество маточного поголовья сельскохозяйственных животных рассчитывается в соответствии с </w:t>
      </w:r>
      <w:hyperlink r:id="rId222">
        <w:r>
          <w:rPr>
            <w:color w:val="0000FF"/>
          </w:rPr>
          <w:t>Приказом</w:t>
        </w:r>
      </w:hyperlink>
      <w:r>
        <w:t xml:space="preserve"> (при расчете количества маточного поголовья сельскохозяйственных животных всех видов не учитывается маточное поголовье свиней в хозяйствах с зоосанитарным статусом (компартментом) ниже III, который определяется в соответствии с </w:t>
      </w:r>
      <w:hyperlink r:id="rId223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11 мая 2023 года N 482 "Об утверждении ветеринарных правил определения зоосанитарного статуса объектов - земельных участков</w:t>
      </w:r>
      <w:proofErr w:type="gramEnd"/>
      <w:r>
        <w:t>, зданий, помещений, строений, сооружений, с использованием которых физические и юридические лица осуществляют деятельность по выращиванию, содержанию и убою свиней, по производству, переработке и хранению продукции свиноводства" (далее - зоосанитарный статус (компартмент) ниже III));</w:t>
      </w:r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07.04.2023 </w:t>
      </w:r>
      <w:hyperlink r:id="rId224">
        <w:r>
          <w:rPr>
            <w:color w:val="0000FF"/>
          </w:rPr>
          <w:t>N 132-п</w:t>
        </w:r>
      </w:hyperlink>
      <w:r>
        <w:t xml:space="preserve">, от 15.02.2024 </w:t>
      </w:r>
      <w:hyperlink r:id="rId225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26">
        <w:r>
          <w:rPr>
            <w:color w:val="0000FF"/>
          </w:rPr>
          <w:t>Постановление</w:t>
        </w:r>
      </w:hyperlink>
      <w:r>
        <w:t xml:space="preserve"> Правительства ХМАО - Югры от 08.04.2022 N 135-п.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 xml:space="preserve">Получатели средств из бюджета автономного округа, у которых на 1 января текущего финансового года количество маточного поголовья сельскохозяйственных животных всех видов, за исключением птицы и пушных зверей, составляет менее 100 условных голов, также вправе обратиться в Уполномоченный орган за предоставлением субсидии по направлениям, установленным </w:t>
      </w:r>
      <w:hyperlink w:anchor="P1128">
        <w:r>
          <w:rPr>
            <w:color w:val="0000FF"/>
          </w:rPr>
          <w:t>подпунктами 2.5</w:t>
        </w:r>
      </w:hyperlink>
      <w:r>
        <w:t xml:space="preserve">, </w:t>
      </w:r>
      <w:hyperlink w:anchor="P1132">
        <w:r>
          <w:rPr>
            <w:color w:val="0000FF"/>
          </w:rPr>
          <w:t>2.6 пункта 2</w:t>
        </w:r>
      </w:hyperlink>
      <w:r>
        <w:t xml:space="preserve">, </w:t>
      </w:r>
      <w:hyperlink w:anchor="P1136">
        <w:r>
          <w:rPr>
            <w:color w:val="0000FF"/>
          </w:rPr>
          <w:t>пунктами 3</w:t>
        </w:r>
      </w:hyperlink>
      <w:r>
        <w:t xml:space="preserve">, </w:t>
      </w:r>
      <w:hyperlink w:anchor="P1148">
        <w:r>
          <w:rPr>
            <w:color w:val="0000FF"/>
          </w:rPr>
          <w:t>4 раздела</w:t>
        </w:r>
      </w:hyperlink>
      <w:r>
        <w:t xml:space="preserve"> "Животноводство" приложения 25 к настоящему Постановлению, </w:t>
      </w:r>
      <w:hyperlink w:anchor="P1238">
        <w:r>
          <w:rPr>
            <w:color w:val="0000FF"/>
          </w:rPr>
          <w:t>пунктами</w:t>
        </w:r>
        <w:proofErr w:type="gramEnd"/>
        <w:r>
          <w:rPr>
            <w:color w:val="0000FF"/>
          </w:rPr>
          <w:t xml:space="preserve"> 1</w:t>
        </w:r>
      </w:hyperlink>
      <w:r>
        <w:t xml:space="preserve">, </w:t>
      </w:r>
      <w:hyperlink w:anchor="P1254">
        <w:r>
          <w:rPr>
            <w:color w:val="0000FF"/>
          </w:rPr>
          <w:t>2 раздела</w:t>
        </w:r>
      </w:hyperlink>
      <w:r>
        <w:t xml:space="preserve"> "Растениеводство" приложении 25 к настоящему Постановлению;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содержание маточного поголовья животных в личных подсобных хозяйствах </w:t>
      </w:r>
      <w:proofErr w:type="gramStart"/>
      <w:r>
        <w:t>указанный</w:t>
      </w:r>
      <w:proofErr w:type="gramEnd"/>
      <w:r>
        <w:t xml:space="preserve"> в </w:t>
      </w:r>
      <w:hyperlink w:anchor="P1211">
        <w:r>
          <w:rPr>
            <w:color w:val="0000FF"/>
          </w:rPr>
          <w:t>пункте 14 раздела</w:t>
        </w:r>
      </w:hyperlink>
      <w:r>
        <w:t xml:space="preserve"> "Животноводство" приложения 25 к настоящему Постановлению.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 получателям средств из бюджета автономного округа, занимающимся реализацией произведенной молочной продукции в переработанном виде, предъявляются требования о наличии на праве собственности или аренды объектов (объекта) для производства определенных видов молочной продукции, соответствующих санитарно-эпидемиологическим нормам, и наличии сертификатов или деклараций соответствия на производимую продукцию таких видов.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10.3. Субсидия на развитие рыбохозяйственного комплекса.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Товаропроизводителям: 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осуществляющим деятельность на территории автономного округа, в целях возмещения затрат по следующим видам деятельности: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реализация искусственно выращенной пищевой рыбы собственного производства, указанной в </w:t>
      </w:r>
      <w:hyperlink w:anchor="P1308">
        <w:r>
          <w:rPr>
            <w:color w:val="0000FF"/>
          </w:rPr>
          <w:t>пункте 7 раздела</w:t>
        </w:r>
      </w:hyperlink>
      <w:r>
        <w:t xml:space="preserve"> "Рыбная отрасль" приложения 25 к настоящему Постановлению;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реализация пищевой рыбной продукции собственного производства, указанной в </w:t>
      </w:r>
      <w:hyperlink w:anchor="P1284">
        <w:r>
          <w:rPr>
            <w:color w:val="0000FF"/>
          </w:rPr>
          <w:t>пунктах 1</w:t>
        </w:r>
      </w:hyperlink>
      <w:r>
        <w:t xml:space="preserve"> - </w:t>
      </w:r>
      <w:hyperlink w:anchor="P1304">
        <w:r>
          <w:rPr>
            <w:color w:val="0000FF"/>
          </w:rPr>
          <w:t>6 раздела</w:t>
        </w:r>
      </w:hyperlink>
      <w:r>
        <w:t xml:space="preserve"> "Рыбная отрасль" приложения 25 к настоящему Постановлению.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Субсидия на развитие рыбохозяйственного комплекса выплачивается при выполнении следующих требований: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средняя минимальная масса 1 особи искусственно выращенной пищевой рыбы, 1 особь/</w:t>
      </w:r>
      <w:proofErr w:type="gramStart"/>
      <w:r>
        <w:t>кг</w:t>
      </w:r>
      <w:proofErr w:type="gramEnd"/>
      <w:r>
        <w:t>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>осетровые, за исключением стерляди, - 2,00;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стерлядь - 0,8;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сиговые</w:t>
      </w:r>
      <w:proofErr w:type="gramEnd"/>
      <w:r>
        <w:t>, за исключением тугуна, - 1,00;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тугун - 0,08.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К получателям средств из бюджета автономного округа, занимающимся реализацией пищевой рыбной продукции собственного производства, предъявляются требования о наличии на праве собственности или аренды объектов (объекта) для производства определенных видов рыбной продукции, соответствующих санитарно-эпидемиологическим нормам, и наличии сертификатов или деклараций соответствия на производимую продукцию таких видов.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10.4. Утратил силу с 15 февраля 2024 года. - </w:t>
      </w:r>
      <w:hyperlink r:id="rId227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10.5. Субсидии на поддержку и развитие деятельности по заготовке и переработке дикоросов.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осуществляющим деятельность в автономном округе, на заготовку продукции дикоросов, на производство продукции глубокой переработки дикоросов, заготовленной на территории автономного округа, на приобретение специализированной техники и оборудования для хранения, переработки и транспортировки дикоросов.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Общинам коренных малочисленных народов Севера, осуществляющим деятельность в автономном округе, - на организацию презентаций продукции из дикоросов, участие в выставках, ярмарках, форумах.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Субсидия предоставляется с целью возмещения затрат при осуществлении следующих видов деятельности: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38" w:name="P908"/>
      <w:bookmarkEnd w:id="38"/>
      <w:r>
        <w:t>реализация продукции дикоросов собственной заготовки;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реализация продукции глубокой переработки дикоросов собственного производства из сырья, заготовленного на территории автономного округа;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приобретение специализированной техники и оборудования для хранения, переработки и транспортировки дикоросов согласно перечню, утвержденному Деппромышленности и размещенного на его официальном сайте;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организация презентаций продукции из дикоросов, участие в выставках, ярмарках, форумах.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Субсидия предоставляется </w:t>
      </w:r>
      <w:proofErr w:type="gramStart"/>
      <w:r>
        <w:t>на</w:t>
      </w:r>
      <w:proofErr w:type="gramEnd"/>
      <w:r>
        <w:t>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приобретение специализированной техники и оборудования для хранения, переработки дикоросов 1 раз в течение одного финансового года;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приобретение специализированной техники для транспортировки дикоросов 1 раз в 10 лет;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реализацию продукции дикоросов собственной заготовки, указанной в </w:t>
      </w:r>
      <w:hyperlink w:anchor="P1313">
        <w:r>
          <w:rPr>
            <w:color w:val="0000FF"/>
          </w:rPr>
          <w:t>пунктах 1</w:t>
        </w:r>
      </w:hyperlink>
      <w:r>
        <w:t xml:space="preserve">, </w:t>
      </w:r>
      <w:hyperlink w:anchor="P1317">
        <w:r>
          <w:rPr>
            <w:color w:val="0000FF"/>
          </w:rPr>
          <w:t>2</w:t>
        </w:r>
      </w:hyperlink>
      <w:r>
        <w:t xml:space="preserve">, </w:t>
      </w:r>
      <w:hyperlink w:anchor="P1321">
        <w:r>
          <w:rPr>
            <w:color w:val="0000FF"/>
          </w:rPr>
          <w:t>3 раздела</w:t>
        </w:r>
      </w:hyperlink>
      <w:r>
        <w:t xml:space="preserve"> "Дикоросы" приложении 25 к настоящему Постановлению;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реализацию продукции глубокой переработки дикоросов собственного производства, указанной в </w:t>
      </w:r>
      <w:hyperlink w:anchor="P1325">
        <w:r>
          <w:rPr>
            <w:color w:val="0000FF"/>
          </w:rPr>
          <w:t>пунктах 4</w:t>
        </w:r>
      </w:hyperlink>
      <w:r>
        <w:t xml:space="preserve"> - </w:t>
      </w:r>
      <w:hyperlink w:anchor="P1335">
        <w:r>
          <w:rPr>
            <w:color w:val="0000FF"/>
          </w:rPr>
          <w:t>6 раздела</w:t>
        </w:r>
      </w:hyperlink>
      <w:r>
        <w:t xml:space="preserve"> "Дикоросы" приложении 25 к настоящему Постановлению;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>приобретение специализированной техники и оборудования для хранения, переработки и транспортировки дикоросов в размере не более 50 процентов от фактических затрат, но не более 1000 тыс. рублей за приобретение 1 единицы или 1 комплекта специализированной техники и оборудования для хранения, переработки и транспортировки дикоросов;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организацию презентаций продукции из дикоросов, участие в выставках, ярмарках, форумах в размере 50 процентов от произведенных фактических затрат, но не более 100 тыс. рублей на 1 участие в выставке, ярмарке, форуме в течение 1 календарного года.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К получателям средств из бюджета автономного округа, занимающимся реализацией продукции глубокой переработки дикоросов собственного производства из сырья, заготовленного на территории автономного округа (далее - Переработчики), предъявляются требования о наличии на праве собственности или аренды объектов (объекта) для производства определенных видов продукции переработки дикоросов, соответствующих санитарно-эпидемиологическим нормам, и наличии сертификатов или деклараций соответствия на производимую продукцию таких видов.</w:t>
      </w:r>
      <w:proofErr w:type="gramEnd"/>
    </w:p>
    <w:p w:rsidR="0032562E" w:rsidRDefault="0032562E">
      <w:pPr>
        <w:pStyle w:val="ConsPlusNormal"/>
        <w:spacing w:before="220"/>
        <w:ind w:firstLine="540"/>
        <w:jc w:val="both"/>
      </w:pPr>
      <w:r>
        <w:t>К получателям средств из бюджета автономного округа, занимающимся реализацией продукции дикоросов собственной заготовки, предъявляются требования о реализации заготовленной продукции Переработчикам, осуществляющим деятельность на территории автономного округа.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11. Субсидии, указанные в </w:t>
      </w:r>
      <w:hyperlink w:anchor="P870">
        <w:r>
          <w:rPr>
            <w:color w:val="0000FF"/>
          </w:rPr>
          <w:t>пункте 10</w:t>
        </w:r>
      </w:hyperlink>
      <w:r>
        <w:t xml:space="preserve"> Порядка, предоставляются в соответствии со следующими требованиями: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11.1. </w:t>
      </w:r>
      <w:proofErr w:type="gramStart"/>
      <w:r>
        <w:t xml:space="preserve">Продукция животноводства (птицеводства) оформлена в соответствии с </w:t>
      </w:r>
      <w:hyperlink r:id="rId228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13 декабря 2022 года N 862 "Об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носителях" (далее - Приказ N 862), в случае если действующим законодательством предусмотрено оформление ветеринарных</w:t>
      </w:r>
      <w:proofErr w:type="gramEnd"/>
      <w:r>
        <w:t xml:space="preserve"> сопроводительных документов, а также имеет действующую декларацию (сертификат) соответствия, если требования об обязательной сертификации (декларированию) такой продукции установлены законодательством.</w:t>
      </w:r>
    </w:p>
    <w:p w:rsidR="0032562E" w:rsidRDefault="0032562E">
      <w:pPr>
        <w:pStyle w:val="ConsPlusNormal"/>
        <w:jc w:val="both"/>
      </w:pPr>
      <w:r>
        <w:t xml:space="preserve">(в ред. постановлений Правительства ХМАО - Югры от 08.04.2022 </w:t>
      </w:r>
      <w:hyperlink r:id="rId229">
        <w:r>
          <w:rPr>
            <w:color w:val="0000FF"/>
          </w:rPr>
          <w:t>N 135-п</w:t>
        </w:r>
      </w:hyperlink>
      <w:r>
        <w:t xml:space="preserve">, от 15.02.2024 </w:t>
      </w:r>
      <w:hyperlink r:id="rId230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11.2. Произведенная пищевая рыбная продукция, направленная на реализацию, оформлена в соответствии с </w:t>
      </w:r>
      <w:hyperlink r:id="rId231">
        <w:r>
          <w:rPr>
            <w:color w:val="0000FF"/>
          </w:rPr>
          <w:t>Приказом</w:t>
        </w:r>
      </w:hyperlink>
      <w:r>
        <w:t xml:space="preserve"> N 862, в случае если законодательством предусмотрено оформление ветеринарных сопроводительных документов, а также имеет действующую декларацию (сертификат) соответствия, если требования об обязательной сертификации (декларированию) такой продукции установлены законодательством.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ХМАО - Югры от 08.04.2022 </w:t>
      </w:r>
      <w:hyperlink r:id="rId232">
        <w:r>
          <w:rPr>
            <w:color w:val="0000FF"/>
          </w:rPr>
          <w:t>N 135-п</w:t>
        </w:r>
      </w:hyperlink>
      <w:r>
        <w:t xml:space="preserve">, от 15.02.2024 </w:t>
      </w:r>
      <w:hyperlink r:id="rId233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11.3. Продукция растениеводства и глубокой переработки дикоросов имеет действующую декларацию о соответствии (сертификат соответствия), если требования об обязательной сертификации (декларированию) такой продукции установлены законодательством.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12. Субсидии, указанные в </w:t>
      </w:r>
      <w:hyperlink w:anchor="P870">
        <w:r>
          <w:rPr>
            <w:color w:val="0000FF"/>
          </w:rPr>
          <w:t>пункте 10</w:t>
        </w:r>
      </w:hyperlink>
      <w:r>
        <w:t xml:space="preserve"> Порядка, не предоставляются: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 сельскохозяйственную (рыбную) продукцию, произведенную и (или) переработанную за пределами автономного округа;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 произведенную и (или) переработанную продукцию растениеводства, животноводства и рыбной отрасли, использованную на внутрихозяйственные нужды;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на мясо сельскохозяйственных животных (кроме мяса птицы и при условии ввоза птицы на </w:t>
      </w:r>
      <w:r>
        <w:lastRenderedPageBreak/>
        <w:t>территорию автономного округа в возрасте не более 10 суток), произведенное методом доращивания и (или) откорма, приобретенного молодняка и (или) взрослого поголовья сельскохозяйственных животных;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34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на рыбопродукцию из следующих видов рыб: осетровые (осетр сибирский, стерлядь), сиговые (муксун, пелядь (сырок), сиг (пыжьян), чир (щокур), тугун, нельма), за исключением искусственно выращенной;</w:t>
      </w:r>
      <w:proofErr w:type="gramEnd"/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35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в случае если год изготовления приобретенных получателем средств из бюджета автономного округа специализированной техники и оборудования для хранения, переработки и транспортировки дикоросов ранее отчетного финансового года;</w:t>
      </w:r>
    </w:p>
    <w:p w:rsidR="0032562E" w:rsidRDefault="0032562E">
      <w:pPr>
        <w:pStyle w:val="ConsPlusNormal"/>
        <w:jc w:val="both"/>
      </w:pPr>
      <w:r>
        <w:t xml:space="preserve">(в ред. </w:t>
      </w:r>
      <w:hyperlink r:id="rId236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37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на продукцию дикоросов, заготовленную за пределами автономного округа;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на реализованную продукцию дикоросов собственной заготовки, реализованную организациям и индивидуальным предпринимателям, не являющимся Переработчиками;</w:t>
      </w:r>
      <w:proofErr w:type="gramEnd"/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в случае отсутствия у получателя средств из бюджета автономного округа действующих договоров аренды лесных участков, заключенных в целях заготовки пищевых лесных ресурсов и сбора лекарственных растений, по направлению, установленному </w:t>
      </w:r>
      <w:hyperlink w:anchor="P908">
        <w:r>
          <w:rPr>
            <w:color w:val="0000FF"/>
          </w:rPr>
          <w:t>абзацем пятым подпункта 10.5 пункта 10</w:t>
        </w:r>
      </w:hyperlink>
      <w:r>
        <w:t xml:space="preserve"> Порядка;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38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сельскохозяйственным товаропроизводителям, занимающимся производством, переработкой свинины в хозяйствах с зоосанитарным статусом (компартментом) ниже III.</w:t>
      </w:r>
    </w:p>
    <w:p w:rsidR="0032562E" w:rsidRDefault="0032562E">
      <w:pPr>
        <w:pStyle w:val="ConsPlusNormal"/>
        <w:jc w:val="both"/>
      </w:pPr>
      <w:r>
        <w:t xml:space="preserve">(абзац введен </w:t>
      </w:r>
      <w:hyperlink r:id="rId239">
        <w:r>
          <w:rPr>
            <w:color w:val="0000FF"/>
          </w:rPr>
          <w:t>постановлением</w:t>
        </w:r>
      </w:hyperlink>
      <w:r>
        <w:t xml:space="preserve"> Правительства ХМАО - Югры от 07.04.2023 N 132-п)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 xml:space="preserve">С 1 января 2023 года при выявлении фактов нарушений требований ветеринарного законодательства при ввозе (вывозе), разведении, содержании, убое, реализации живых свиней, реализации продукции свиноводства, подтвержденных уполномоченными органами государственного контроля (далее - нарушения), субсидии, предусмотренные </w:t>
      </w:r>
      <w:hyperlink w:anchor="P882">
        <w:r>
          <w:rPr>
            <w:color w:val="0000FF"/>
          </w:rPr>
          <w:t>подпунктом 10.2 пункта 10</w:t>
        </w:r>
      </w:hyperlink>
      <w:r>
        <w:t xml:space="preserve"> Порядка, свиноводческим хозяйствам не предоставляются. Под свиноводческими хозяйствами понимаются сельскохозяйственные товаропроизводители, у которых свиноводство является основным видом экономической деятельности. Субсидии не предоставляются </w:t>
      </w:r>
      <w:proofErr w:type="gramStart"/>
      <w:r>
        <w:t>с даты выявления</w:t>
      </w:r>
      <w:proofErr w:type="gramEnd"/>
      <w:r>
        <w:t xml:space="preserve"> нарушения до даты его фактического устранения.</w:t>
      </w:r>
    </w:p>
    <w:p w:rsidR="0032562E" w:rsidRDefault="0032562E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240">
        <w:r>
          <w:rPr>
            <w:color w:val="0000FF"/>
          </w:rPr>
          <w:t>постановлением</w:t>
        </w:r>
      </w:hyperlink>
      <w:r>
        <w:t xml:space="preserve"> Правительства ХМАО - Югры от 08.04.2022 N 135-п; в ред. постановлений Правительства ХМАО - Югры от 07.04.2023 </w:t>
      </w:r>
      <w:hyperlink r:id="rId241">
        <w:r>
          <w:rPr>
            <w:color w:val="0000FF"/>
          </w:rPr>
          <w:t>N 132-п</w:t>
        </w:r>
      </w:hyperlink>
      <w:r>
        <w:t xml:space="preserve">, от 15.02.2024 </w:t>
      </w:r>
      <w:hyperlink r:id="rId242">
        <w:r>
          <w:rPr>
            <w:color w:val="0000FF"/>
          </w:rPr>
          <w:t>N 51-п</w:t>
        </w:r>
      </w:hyperlink>
      <w:r>
        <w:t>)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19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lastRenderedPageBreak/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ИНЫХ МЕЖБЮДЖЕТНЫХ ТРАНСФЕРТОВ ИЗ БЮДЖЕТА</w:t>
      </w:r>
    </w:p>
    <w:p w:rsidR="0032562E" w:rsidRDefault="0032562E">
      <w:pPr>
        <w:pStyle w:val="ConsPlusTitle"/>
        <w:jc w:val="center"/>
      </w:pPr>
      <w:r>
        <w:t>ХАНТЫ-МАНСИЙСКОГО АВТОНОМНОГО ОКРУГА - ЮГРЫ БЮДЖЕТАМ</w:t>
      </w:r>
    </w:p>
    <w:p w:rsidR="0032562E" w:rsidRDefault="0032562E">
      <w:pPr>
        <w:pStyle w:val="ConsPlusTitle"/>
        <w:jc w:val="center"/>
      </w:pPr>
      <w:r>
        <w:t>МУНИЦИПАЛЬНЫХ ОБРАЗОВАНИЙ ХАНТЫ-МАНСИЙСКОГО АВТОНОМНОГО</w:t>
      </w:r>
    </w:p>
    <w:p w:rsidR="0032562E" w:rsidRDefault="0032562E">
      <w:pPr>
        <w:pStyle w:val="ConsPlusTitle"/>
        <w:jc w:val="center"/>
      </w:pPr>
      <w:r>
        <w:t>ОКРУГА - ЮГРЫ НА СОЗДАНИЕ ПРИЮТОВ ДЛЯ ЖИВОТНЫХ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15 февраля 2024 года. - </w:t>
      </w:r>
      <w:hyperlink r:id="rId243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20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СУБСИДИИ ПРЕДПРИЯТИЯМ ХЛЕБОПЕКАРНОЙ</w:t>
      </w:r>
    </w:p>
    <w:p w:rsidR="0032562E" w:rsidRDefault="0032562E">
      <w:pPr>
        <w:pStyle w:val="ConsPlusTitle"/>
        <w:jc w:val="center"/>
      </w:pPr>
      <w:r>
        <w:t xml:space="preserve">ПРОМЫШЛЕННОСТИ НА ПРОИЗВОДСТВО И РЕАЛИЗАЦИЮ </w:t>
      </w:r>
      <w:proofErr w:type="gramStart"/>
      <w:r>
        <w:t>ПРОИЗВЕДЕННЫХ</w:t>
      </w:r>
      <w:proofErr w:type="gramEnd"/>
    </w:p>
    <w:p w:rsidR="0032562E" w:rsidRDefault="0032562E">
      <w:pPr>
        <w:pStyle w:val="ConsPlusTitle"/>
        <w:jc w:val="center"/>
      </w:pPr>
      <w:r>
        <w:t>И РЕАЛИЗОВАННЫХ ХЛЕБА И ХЛЕБОБУЛОЧНЫХ ИЗДЕЛИЙ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244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21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СУБВЕНЦИЙ ИЗ БЮДЖЕТА ХАНТЫ-МАНСИЙСКОГО</w:t>
      </w:r>
    </w:p>
    <w:p w:rsidR="0032562E" w:rsidRDefault="0032562E">
      <w:pPr>
        <w:pStyle w:val="ConsPlusTitle"/>
        <w:jc w:val="center"/>
      </w:pPr>
      <w:r>
        <w:t>АВТОНОМНОГО ОКРУГА - ЮГРЫ БЮДЖЕТАМ МУНИЦИПАЛЬНЫХ ОБРАЗОВАНИЙ</w:t>
      </w:r>
    </w:p>
    <w:p w:rsidR="0032562E" w:rsidRDefault="0032562E">
      <w:pPr>
        <w:pStyle w:val="ConsPlusTitle"/>
        <w:jc w:val="center"/>
      </w:pPr>
      <w:r>
        <w:t>ХАНТЫ-МАНСИЙСКОГО АВТОНОМНОГО ОКРУГА - ЮГРЫ</w:t>
      </w:r>
    </w:p>
    <w:p w:rsidR="0032562E" w:rsidRDefault="0032562E">
      <w:pPr>
        <w:pStyle w:val="ConsPlusTitle"/>
        <w:jc w:val="center"/>
      </w:pPr>
      <w:r>
        <w:t>НА ОСУЩЕСТВЛЕНИЕ ПОЛНОМОЧИЙ ПО ОРГАНИЗАЦИИ МЕРОПРИЯТИЙ</w:t>
      </w:r>
    </w:p>
    <w:p w:rsidR="0032562E" w:rsidRDefault="0032562E">
      <w:pPr>
        <w:pStyle w:val="ConsPlusTitle"/>
        <w:jc w:val="center"/>
      </w:pPr>
      <w:r>
        <w:t>ПРИ ОСУЩЕСТВЛЕНИИ ДЕЯТЕЛЬНОСТИ ПО ОБРАЩЕНИЮ С ЖИВОТНЫМИ</w:t>
      </w:r>
    </w:p>
    <w:p w:rsidR="0032562E" w:rsidRDefault="0032562E">
      <w:pPr>
        <w:pStyle w:val="ConsPlusTitle"/>
        <w:jc w:val="center"/>
      </w:pPr>
      <w:r>
        <w:t>БЕЗ ВЛАДЕЛЬЦЕВ (ДАЛЕЕ - ПОРЯДОК)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15 февраля 2024 года. - </w:t>
      </w:r>
      <w:hyperlink r:id="rId245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22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ПЛАН</w:t>
      </w:r>
    </w:p>
    <w:p w:rsidR="0032562E" w:rsidRDefault="0032562E">
      <w:pPr>
        <w:pStyle w:val="ConsPlusTitle"/>
        <w:jc w:val="center"/>
      </w:pPr>
      <w:r>
        <w:t>МЕРОПРИЯТИЙ (ДОРОЖНАЯ КАРТА) ПО ПРОФИЛАКТИКЕ И ЛИКВИДАЦИИ</w:t>
      </w:r>
    </w:p>
    <w:p w:rsidR="0032562E" w:rsidRDefault="0032562E">
      <w:pPr>
        <w:pStyle w:val="ConsPlusTitle"/>
        <w:jc w:val="center"/>
      </w:pPr>
      <w:r>
        <w:t>БЕШЕНСТВА СРЕДИ ЖИВОТНЫХ НА ТЕРРИТОРИИ ХАНТЫ-МАНСИЙСКОГО</w:t>
      </w:r>
    </w:p>
    <w:p w:rsidR="0032562E" w:rsidRDefault="0032562E">
      <w:pPr>
        <w:pStyle w:val="ConsPlusTitle"/>
        <w:jc w:val="center"/>
      </w:pPr>
      <w:r>
        <w:t>АВТОНОМНОГО ОКРУГА - ЮГРЫ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15 февраля 2024 года. - </w:t>
      </w:r>
      <w:hyperlink r:id="rId246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23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ПОЛОЖЕНИЕ</w:t>
      </w:r>
    </w:p>
    <w:p w:rsidR="0032562E" w:rsidRDefault="0032562E">
      <w:pPr>
        <w:pStyle w:val="ConsPlusTitle"/>
        <w:jc w:val="center"/>
      </w:pPr>
      <w:r>
        <w:t>О КОМИССИИ ПО ОЦЕНКЕ И ОТБОРУ ЗАЯВОК НА ПРЕДОСТАВЛЕНИЕ</w:t>
      </w:r>
    </w:p>
    <w:p w:rsidR="0032562E" w:rsidRDefault="0032562E">
      <w:pPr>
        <w:pStyle w:val="ConsPlusTitle"/>
        <w:jc w:val="center"/>
      </w:pPr>
      <w:proofErr w:type="gramStart"/>
      <w:r>
        <w:t>СУБСИДИЙ, ГРАНТОВ В ФОРМЕ СУБСИДИЙ (ДАЛЕЕ - ПОЛОЖЕНИЕ,</w:t>
      </w:r>
      <w:proofErr w:type="gramEnd"/>
    </w:p>
    <w:p w:rsidR="0032562E" w:rsidRDefault="0032562E">
      <w:pPr>
        <w:pStyle w:val="ConsPlusTitle"/>
        <w:jc w:val="center"/>
      </w:pPr>
      <w:proofErr w:type="gramStart"/>
      <w:r>
        <w:t>КОМИССИЯ)</w:t>
      </w:r>
      <w:proofErr w:type="gramEnd"/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Утратило силу с 19 мая 2023 года. - </w:t>
      </w:r>
      <w:hyperlink r:id="rId247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24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r>
        <w:t>ПОКАЗАТЕЛИ</w:t>
      </w:r>
    </w:p>
    <w:p w:rsidR="0032562E" w:rsidRDefault="0032562E">
      <w:pPr>
        <w:pStyle w:val="ConsPlusTitle"/>
        <w:jc w:val="center"/>
      </w:pPr>
      <w:r>
        <w:t xml:space="preserve">(ИНДИКАТОРЫ) ГОСУДАРСТВЕННОЙ ПРОГРАММЫ </w:t>
      </w:r>
      <w:proofErr w:type="gramStart"/>
      <w:r>
        <w:t>ХАНТЫ-МАНСИЙСКОГО</w:t>
      </w:r>
      <w:proofErr w:type="gramEnd"/>
    </w:p>
    <w:p w:rsidR="0032562E" w:rsidRDefault="0032562E">
      <w:pPr>
        <w:pStyle w:val="ConsPlusTitle"/>
        <w:jc w:val="center"/>
      </w:pPr>
      <w:r>
        <w:t>АВТОНОМНОГО ОКРУГА - ЮГРЫ "РАЗВИТИЕ АГРОПРОМЫШЛЕННОГО</w:t>
      </w:r>
    </w:p>
    <w:p w:rsidR="0032562E" w:rsidRDefault="0032562E">
      <w:pPr>
        <w:pStyle w:val="ConsPlusTitle"/>
        <w:jc w:val="center"/>
      </w:pPr>
      <w:r>
        <w:t xml:space="preserve">КОМПЛЕКСА", МОНИТОРИНГ </w:t>
      </w:r>
      <w:proofErr w:type="gramStart"/>
      <w:r>
        <w:t>КОТОРЫХ</w:t>
      </w:r>
      <w:proofErr w:type="gramEnd"/>
      <w:r>
        <w:t xml:space="preserve"> ОСУЩЕСТВЛЯЕТ В ТОМ ЧИСЛЕ</w:t>
      </w:r>
    </w:p>
    <w:p w:rsidR="0032562E" w:rsidRDefault="0032562E">
      <w:pPr>
        <w:pStyle w:val="ConsPlusTitle"/>
        <w:jc w:val="center"/>
      </w:pPr>
      <w:r>
        <w:t>МИНИСТЕРСТВО СЕЛЬСКОГО ХОЗЯЙСТВА РОССИЙСКОЙ ФЕДЕРАЦИИ</w:t>
      </w:r>
    </w:p>
    <w:p w:rsidR="0032562E" w:rsidRDefault="0032562E">
      <w:pPr>
        <w:pStyle w:val="ConsPlusTitle"/>
        <w:jc w:val="center"/>
      </w:pPr>
      <w:r>
        <w:t>В СООТВЕТСТВИИ С ГОСУДАРСТВЕННОЙ ПРОГРАММОЙ РАЗВИТИЯ</w:t>
      </w:r>
    </w:p>
    <w:p w:rsidR="0032562E" w:rsidRDefault="0032562E">
      <w:pPr>
        <w:pStyle w:val="ConsPlusTitle"/>
        <w:jc w:val="center"/>
      </w:pPr>
      <w:r>
        <w:t>СЕЛЬСКОГО ХОЗЯЙСТВА И РЕГУЛИРОВАНИЯ РЫНКОВ</w:t>
      </w:r>
    </w:p>
    <w:p w:rsidR="0032562E" w:rsidRDefault="0032562E">
      <w:pPr>
        <w:pStyle w:val="ConsPlusTitle"/>
        <w:jc w:val="center"/>
      </w:pPr>
      <w:r>
        <w:t>СЕЛЬСКОХОЗЯЙСТВЕННОЙ ПРОДУКЦИИ, СЫРЬЯ И ПРОДОВОЛЬСТВИЯ</w:t>
      </w:r>
    </w:p>
    <w:p w:rsidR="0032562E" w:rsidRDefault="0032562E">
      <w:pPr>
        <w:pStyle w:val="ConsPlusNormal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Утратили силу с 15 февраля 2024 года. - </w:t>
      </w:r>
      <w:hyperlink r:id="rId248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</w:pPr>
    </w:p>
    <w:p w:rsidR="0032562E" w:rsidRDefault="0032562E">
      <w:pPr>
        <w:pStyle w:val="ConsPlusNormal"/>
        <w:jc w:val="right"/>
        <w:outlineLvl w:val="0"/>
      </w:pPr>
      <w:r>
        <w:t>Приложение 25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</w:pPr>
    </w:p>
    <w:p w:rsidR="0032562E" w:rsidRDefault="0032562E">
      <w:pPr>
        <w:pStyle w:val="ConsPlusTitle"/>
        <w:jc w:val="center"/>
      </w:pPr>
      <w:bookmarkStart w:id="39" w:name="P1068"/>
      <w:bookmarkEnd w:id="39"/>
      <w:r>
        <w:t>СТАВКИ</w:t>
      </w:r>
    </w:p>
    <w:p w:rsidR="0032562E" w:rsidRDefault="0032562E">
      <w:pPr>
        <w:pStyle w:val="ConsPlusTitle"/>
        <w:jc w:val="center"/>
      </w:pPr>
      <w:r>
        <w:t>СУБСИДИИ НА ГОСУДАРСТВЕННУЮ ПОДДЕРЖКУ СЕЛЬСКОГО ХОЗЯЙСТВА,</w:t>
      </w:r>
    </w:p>
    <w:p w:rsidR="0032562E" w:rsidRDefault="0032562E">
      <w:pPr>
        <w:pStyle w:val="ConsPlusTitle"/>
        <w:jc w:val="center"/>
      </w:pPr>
      <w:r>
        <w:t>РЫБНОЙ ОТРАСЛИ И ПРОДУКЦИИ ДИКОРОСОВ</w:t>
      </w:r>
    </w:p>
    <w:p w:rsidR="0032562E" w:rsidRDefault="003256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56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562E" w:rsidRDefault="0032562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249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2562E" w:rsidRDefault="003256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07.04.2023 </w:t>
            </w:r>
            <w:hyperlink r:id="rId250">
              <w:r>
                <w:rPr>
                  <w:color w:val="0000FF"/>
                </w:rPr>
                <w:t>N 132-п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251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</w:tr>
    </w:tbl>
    <w:p w:rsidR="0032562E" w:rsidRDefault="0032562E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4535"/>
        <w:gridCol w:w="2438"/>
        <w:gridCol w:w="1361"/>
      </w:tblGrid>
      <w:tr w:rsidR="0032562E">
        <w:tc>
          <w:tcPr>
            <w:tcW w:w="664" w:type="dxa"/>
          </w:tcPr>
          <w:p w:rsidR="0032562E" w:rsidRDefault="0032562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  <w:jc w:val="center"/>
            </w:pPr>
            <w:r>
              <w:t>Наименование субсидии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  <w:jc w:val="center"/>
            </w:pPr>
            <w:r>
              <w:t>На 1 единицу измерения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  <w:jc w:val="center"/>
            </w:pPr>
            <w:r>
              <w:t xml:space="preserve">Ставки субсидий в год/полугодие, рублей </w:t>
            </w:r>
            <w:hyperlink w:anchor="P1343">
              <w:r>
                <w:rPr>
                  <w:color w:val="0000FF"/>
                </w:rPr>
                <w:t>&lt;*&gt;</w:t>
              </w:r>
            </w:hyperlink>
          </w:p>
        </w:tc>
      </w:tr>
      <w:tr w:rsidR="0032562E">
        <w:tc>
          <w:tcPr>
            <w:tcW w:w="8998" w:type="dxa"/>
            <w:gridSpan w:val="4"/>
          </w:tcPr>
          <w:p w:rsidR="0032562E" w:rsidRDefault="0032562E">
            <w:pPr>
              <w:pStyle w:val="ConsPlusNormal"/>
              <w:jc w:val="center"/>
              <w:outlineLvl w:val="1"/>
            </w:pPr>
            <w:r>
              <w:t>Животноводство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Молоко и молокопродукты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bookmarkStart w:id="40" w:name="P1084"/>
            <w:bookmarkEnd w:id="40"/>
            <w:r>
              <w:t>1.1.</w:t>
            </w:r>
          </w:p>
        </w:tc>
        <w:tc>
          <w:tcPr>
            <w:tcW w:w="4535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 xml:space="preserve">Молоко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  <w:r>
              <w:t xml:space="preserve">. На период действия режима повышенной готовности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Ханты-Мансийском</w:t>
            </w:r>
            <w:proofErr w:type="gramEnd"/>
            <w:r>
              <w:t xml:space="preserve"> автономном округе - Югре (далее - автономный округ), ставка субсидии увеличивается на 10 процентов.</w:t>
            </w:r>
          </w:p>
        </w:tc>
        <w:tc>
          <w:tcPr>
            <w:tcW w:w="2438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тонна в натуральном весе</w:t>
            </w:r>
          </w:p>
        </w:tc>
        <w:tc>
          <w:tcPr>
            <w:tcW w:w="1361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12000</w:t>
            </w:r>
          </w:p>
        </w:tc>
      </w:tr>
      <w:tr w:rsidR="0032562E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top w:val="nil"/>
            </w:tcBorders>
          </w:tcPr>
          <w:p w:rsidR="0032562E" w:rsidRDefault="0032562E">
            <w:pPr>
              <w:pStyle w:val="ConsPlusNormal"/>
              <w:jc w:val="both"/>
            </w:pPr>
            <w:r>
              <w:t xml:space="preserve">(в ред. постановлений Правительства ХМАО - Югры от 08.04.2022 </w:t>
            </w:r>
            <w:hyperlink r:id="rId252">
              <w:r>
                <w:rPr>
                  <w:color w:val="0000FF"/>
                </w:rPr>
                <w:t>N 135-п</w:t>
              </w:r>
            </w:hyperlink>
            <w:r>
              <w:t xml:space="preserve">, от 15.02.2024 </w:t>
            </w:r>
            <w:hyperlink r:id="rId253">
              <w:r>
                <w:rPr>
                  <w:color w:val="0000FF"/>
                </w:rPr>
                <w:t>N 51-п</w:t>
              </w:r>
            </w:hyperlink>
            <w:r>
              <w:t>)</w:t>
            </w:r>
          </w:p>
        </w:tc>
      </w:tr>
      <w:tr w:rsidR="0032562E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bookmarkStart w:id="41" w:name="P1089"/>
            <w:bookmarkEnd w:id="41"/>
            <w:r>
              <w:t>1.2.</w:t>
            </w:r>
          </w:p>
        </w:tc>
        <w:tc>
          <w:tcPr>
            <w:tcW w:w="4535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 xml:space="preserve">Молоко и молокопродукты (в переработанном виде)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  <w:r>
              <w:t>. На период действия режима повышенной готовности в автономном округе, ставка субсидии увеличивается на 10 процентов.</w:t>
            </w:r>
          </w:p>
        </w:tc>
        <w:tc>
          <w:tcPr>
            <w:tcW w:w="2438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тонна в натуральном весе</w:t>
            </w:r>
          </w:p>
        </w:tc>
        <w:tc>
          <w:tcPr>
            <w:tcW w:w="1361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16000</w:t>
            </w:r>
          </w:p>
        </w:tc>
      </w:tr>
      <w:tr w:rsidR="0032562E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top w:val="nil"/>
            </w:tcBorders>
          </w:tcPr>
          <w:p w:rsidR="0032562E" w:rsidRDefault="0032562E">
            <w:pPr>
              <w:pStyle w:val="ConsPlusNormal"/>
              <w:jc w:val="both"/>
            </w:pPr>
            <w:r>
              <w:t xml:space="preserve">(в ред. постановлений Правительства ХМАО - Югры от 08.04.2022 </w:t>
            </w:r>
            <w:hyperlink r:id="rId254">
              <w:r>
                <w:rPr>
                  <w:color w:val="0000FF"/>
                </w:rPr>
                <w:t>N 135-п</w:t>
              </w:r>
            </w:hyperlink>
            <w:r>
              <w:t xml:space="preserve">, от 15.02.2024 </w:t>
            </w:r>
            <w:hyperlink r:id="rId255">
              <w:r>
                <w:rPr>
                  <w:color w:val="0000FF"/>
                </w:rPr>
                <w:t>N 51-п</w:t>
              </w:r>
            </w:hyperlink>
            <w:r>
              <w:t>)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1.3.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Предоставление субсидий на возмещение части затрат сельскохозяйственным товаропроизводителям на 1 килограмм реализованного и (или) отгруженного на </w:t>
            </w:r>
            <w:r>
              <w:lastRenderedPageBreak/>
              <w:t>собственную переработку коровьего молока и (или) козьего молока на условиях софинансирования из средств федерального бюджета и бюджета автономного округа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lastRenderedPageBreak/>
              <w:t>тонна в натуральном весе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1500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42" w:name="P1098"/>
            <w:bookmarkEnd w:id="42"/>
            <w:r>
              <w:lastRenderedPageBreak/>
              <w:t>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Мясо крупного и мелкого рогатого скота, лошадей, свиней, птицы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Мясо крупного и мелкого рогатого скота, лошадей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40000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Мясо тяжеловесного молодняка (не менее 450 кг) крупного рогатого скота промышленного скрещивания и молочных пород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61000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Мясо тяжеловесного молодняка (не менее 450 кг) крупного рогатого скота специализированных мясных пород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81000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2.4.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Мясо свиней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2.4.1 - 2.4.2.</w:t>
            </w:r>
          </w:p>
        </w:tc>
        <w:tc>
          <w:tcPr>
            <w:tcW w:w="8334" w:type="dxa"/>
            <w:gridSpan w:val="3"/>
            <w:tcBorders>
              <w:bottom w:val="nil"/>
            </w:tcBorders>
          </w:tcPr>
          <w:p w:rsidR="0032562E" w:rsidRDefault="0032562E">
            <w:pPr>
              <w:pStyle w:val="ConsPlusNormal"/>
              <w:jc w:val="both"/>
            </w:pPr>
            <w:r>
              <w:t xml:space="preserve">Утратили силу с 7 апреля 2023 года. - </w:t>
            </w:r>
            <w:hyperlink r:id="rId25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07.04.2023 N 132-п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2.4.3.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Мясо свиней, при наличии у хозяйства III зоосанитарного статуса (компартмента), при условии страхования всего имеющегося в хозяйстве поголовья свиней, в возрасте старше 3 месяцев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 xml:space="preserve">45000 </w:t>
            </w:r>
            <w:hyperlink w:anchor="P1350">
              <w:r>
                <w:rPr>
                  <w:color w:val="0000FF"/>
                </w:rPr>
                <w:t>&lt;****&gt;</w:t>
              </w:r>
            </w:hyperlink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2.4.4.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Мясо свиней, при наличии у хозяйства IV зоосанитарного статуса (компартмента), при условии страхования всего имеющегося в хозяйстве поголовья свиней, в возрасте старше 3 месяцев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 xml:space="preserve">60000 </w:t>
            </w:r>
            <w:hyperlink w:anchor="P1350">
              <w:r>
                <w:rPr>
                  <w:color w:val="0000FF"/>
                </w:rPr>
                <w:t>&lt;****&gt;</w:t>
              </w:r>
            </w:hyperlink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43" w:name="P1128"/>
            <w:bookmarkEnd w:id="43"/>
            <w:r>
              <w:t>2.5.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Мясо птицы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39305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44" w:name="P1132"/>
            <w:bookmarkEnd w:id="44"/>
            <w:r>
              <w:t>2.6.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Мясо кроликов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24000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45" w:name="P1136"/>
            <w:bookmarkEnd w:id="45"/>
            <w:r>
              <w:t>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Яйцо птицы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3.1.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Куриное яйцо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тысяча штук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1800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3.2.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Перепелиное яйцо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тысяча штук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450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46" w:name="P1148"/>
            <w:bookmarkEnd w:id="46"/>
            <w:r>
              <w:t>4.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Шкурки серебристо-черных лисиц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4.1.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Реализованных по цене менее 1,0 тыс. рублей за одну штуку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шкурка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250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4.2.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Реализованных по цене от 1,0 до 2,0 тыс. рублей включительно за одну штуку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шкурка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750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lastRenderedPageBreak/>
              <w:t>4.3.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Реализованных по цене от 2,001 до 3,0 тыс. рублей включительно за одну штуку. При поставке продукции на экспорт ставка субсидии применяется с увеличением в 1,15 раза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шкурка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1500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4.4.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Реализованных по цене свыше 3,0 тыс. рублей. При поставке продукции на экспорт ставка субсидии применяется с увеличением на 1,15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шкурка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2500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5.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Содержание северных оленей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1400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6.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Закуп племенного крупного рогатого скота, лошадей, свиней, овец, коз, оленей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6.1.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Закуп племенного крупного рогатого скота, лошадей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140000</w:t>
            </w:r>
          </w:p>
        </w:tc>
      </w:tr>
      <w:tr w:rsidR="0032562E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6.2.</w:t>
            </w:r>
          </w:p>
        </w:tc>
        <w:tc>
          <w:tcPr>
            <w:tcW w:w="4535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Закуп племенных свиней (при наличии у хозяйства зоосанитарного статуса (компартмента) не ниже III)</w:t>
            </w:r>
          </w:p>
        </w:tc>
        <w:tc>
          <w:tcPr>
            <w:tcW w:w="2438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110000</w:t>
            </w:r>
          </w:p>
        </w:tc>
      </w:tr>
      <w:tr w:rsidR="0032562E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top w:val="nil"/>
            </w:tcBorders>
          </w:tcPr>
          <w:p w:rsidR="0032562E" w:rsidRDefault="0032562E">
            <w:pPr>
              <w:pStyle w:val="ConsPlusNormal"/>
              <w:jc w:val="both"/>
            </w:pPr>
            <w:r>
              <w:t xml:space="preserve">(п. 6.2 в ред. </w:t>
            </w:r>
            <w:hyperlink r:id="rId25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07.04.2023 N 132-п)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6.3.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Закуп племенных овец, коз, оленей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60000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7.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Закуп племенных клеточных зверей (серебристо-черных лисиц, норок, песцов, соболей)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голова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3500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47" w:name="P1193"/>
            <w:bookmarkEnd w:id="47"/>
            <w:r>
              <w:t>8.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Содержание маточного поголовья крупного рогатого скота специализированных мясных пород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18700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48" w:name="P1197"/>
            <w:bookmarkEnd w:id="48"/>
            <w:r>
              <w:t>9.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Содержание маточного поголовья сельскохозяйственных животных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условная голова в год/полугодие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24000/12000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10.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Содержание племенного маточного поголовья сельскохозяйственных животных (за исключением крупного рогатого скота специализированных мясных пород)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условная 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37400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Содержание племенного маточного поголовья крупного рогатого скота специализированных мясных пород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условная 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18700</w:t>
            </w:r>
          </w:p>
        </w:tc>
      </w:tr>
      <w:tr w:rsidR="0032562E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"/>
              <w:gridCol w:w="108"/>
              <w:gridCol w:w="8600"/>
              <w:gridCol w:w="108"/>
            </w:tblGrid>
            <w:tr w:rsidR="0032562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2562E" w:rsidRDefault="0032562E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2562E" w:rsidRDefault="0032562E">
                  <w:pPr>
                    <w:pStyle w:val="ConsPlusNormal"/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32562E" w:rsidRDefault="0032562E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32562E" w:rsidRDefault="0032562E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2562E" w:rsidRDefault="0032562E">
                  <w:pPr>
                    <w:pStyle w:val="ConsPlusNormal"/>
                  </w:pPr>
                </w:p>
              </w:tc>
            </w:tr>
          </w:tbl>
          <w:p w:rsidR="0032562E" w:rsidRDefault="0032562E">
            <w:pPr>
              <w:pStyle w:val="ConsPlusNormal"/>
            </w:pPr>
          </w:p>
        </w:tc>
      </w:tr>
      <w:tr w:rsidR="0032562E">
        <w:tblPrEx>
          <w:tblBorders>
            <w:insideH w:val="nil"/>
          </w:tblBorders>
        </w:tblPrEx>
        <w:tc>
          <w:tcPr>
            <w:tcW w:w="664" w:type="dxa"/>
            <w:tcBorders>
              <w:top w:val="nil"/>
            </w:tcBorders>
          </w:tcPr>
          <w:p w:rsidR="0032562E" w:rsidRDefault="0032562E">
            <w:pPr>
              <w:pStyle w:val="ConsPlusNormal"/>
            </w:pPr>
            <w:bookmarkStart w:id="49" w:name="P1211"/>
            <w:bookmarkEnd w:id="49"/>
            <w:r>
              <w:t>14.</w:t>
            </w:r>
          </w:p>
        </w:tc>
        <w:tc>
          <w:tcPr>
            <w:tcW w:w="4535" w:type="dxa"/>
            <w:tcBorders>
              <w:top w:val="nil"/>
            </w:tcBorders>
          </w:tcPr>
          <w:p w:rsidR="0032562E" w:rsidRDefault="0032562E">
            <w:pPr>
              <w:pStyle w:val="ConsPlusNormal"/>
            </w:pPr>
            <w:r>
              <w:t>Содержание маточного поголовья животных личных подсобных хозяйств</w:t>
            </w:r>
          </w:p>
        </w:tc>
        <w:tc>
          <w:tcPr>
            <w:tcW w:w="2438" w:type="dxa"/>
            <w:tcBorders>
              <w:top w:val="nil"/>
            </w:tcBorders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  <w:tcBorders>
              <w:top w:val="nil"/>
            </w:tcBorders>
          </w:tcPr>
          <w:p w:rsidR="0032562E" w:rsidRDefault="0032562E">
            <w:pPr>
              <w:pStyle w:val="ConsPlusNormal"/>
            </w:pP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14.1.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Маточное поголовье крупного рогатого скота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10000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lastRenderedPageBreak/>
              <w:t>14.2.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Маточное поголовье лошадей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3000</w:t>
            </w:r>
          </w:p>
        </w:tc>
      </w:tr>
      <w:tr w:rsidR="0032562E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32562E" w:rsidRDefault="0032562E">
            <w:pPr>
              <w:pStyle w:val="ConsPlusNormal"/>
            </w:pPr>
            <w:r>
              <w:t>14.3.</w:t>
            </w:r>
          </w:p>
        </w:tc>
        <w:tc>
          <w:tcPr>
            <w:tcW w:w="8334" w:type="dxa"/>
            <w:gridSpan w:val="3"/>
            <w:tcBorders>
              <w:bottom w:val="nil"/>
            </w:tcBorders>
          </w:tcPr>
          <w:p w:rsidR="0032562E" w:rsidRDefault="0032562E">
            <w:pPr>
              <w:pStyle w:val="ConsPlusNormal"/>
              <w:jc w:val="both"/>
            </w:pPr>
            <w:r>
              <w:t xml:space="preserve">Утратил силу с 7 апреля 2023 года. - </w:t>
            </w:r>
            <w:hyperlink r:id="rId258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07.04.2023 N 132-п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14.4.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Маточное поголовье оленей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600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14.5.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Маточное поголовье коз (овец)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700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14.6.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Маточное поголовье кроликов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200</w:t>
            </w:r>
          </w:p>
        </w:tc>
      </w:tr>
      <w:tr w:rsidR="0032562E">
        <w:tc>
          <w:tcPr>
            <w:tcW w:w="8998" w:type="dxa"/>
            <w:gridSpan w:val="4"/>
          </w:tcPr>
          <w:p w:rsidR="0032562E" w:rsidRDefault="0032562E">
            <w:pPr>
              <w:pStyle w:val="ConsPlusNormal"/>
              <w:jc w:val="center"/>
              <w:outlineLvl w:val="1"/>
            </w:pPr>
            <w:r>
              <w:t>Растениеводство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0" w:name="P1238"/>
            <w:bookmarkEnd w:id="50"/>
            <w:r>
              <w:t>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Овощи защищенного грунта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1.1.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Огурцы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25000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1.2.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Помидоры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25000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1.3.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Зеленные культуры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14500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1" w:name="P1254"/>
            <w:bookmarkEnd w:id="51"/>
            <w:r>
              <w:t>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Овощи открытого грунта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Капуста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5000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 xml:space="preserve">Картофель </w:t>
            </w:r>
            <w:hyperlink w:anchor="P1349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2500</w:t>
            </w:r>
          </w:p>
        </w:tc>
      </w:tr>
      <w:tr w:rsidR="0032562E">
        <w:tc>
          <w:tcPr>
            <w:tcW w:w="8998" w:type="dxa"/>
            <w:gridSpan w:val="4"/>
          </w:tcPr>
          <w:p w:rsidR="0032562E" w:rsidRDefault="0032562E">
            <w:pPr>
              <w:pStyle w:val="ConsPlusNormal"/>
              <w:jc w:val="center"/>
              <w:outlineLvl w:val="1"/>
            </w:pPr>
            <w:r>
              <w:t>Предоставление субсидии на предотвращение выбытия из сельскохозяйственного оборота сельскохозяйственных угодий и вовлечение в сельскохозяйственный оборот заброшенных сельскохозяйственных угодий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Завоз семян кормовых культур с учетом доставки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1 га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2062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Приобретение элитных семян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Картофель (</w:t>
            </w:r>
            <w:proofErr w:type="gramStart"/>
            <w:r>
              <w:t>супер-суперэлита</w:t>
            </w:r>
            <w:proofErr w:type="gramEnd"/>
            <w:r>
              <w:t>, суперэлита, элита)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1 га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12500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Овощные культуры (суперэлита, элита, гибриды F1)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1 га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30% от стоимости семян</w:t>
            </w:r>
          </w:p>
        </w:tc>
      </w:tr>
      <w:tr w:rsidR="0032562E">
        <w:tc>
          <w:tcPr>
            <w:tcW w:w="8998" w:type="dxa"/>
            <w:gridSpan w:val="4"/>
          </w:tcPr>
          <w:p w:rsidR="0032562E" w:rsidRDefault="0032562E">
            <w:pPr>
              <w:pStyle w:val="ConsPlusNormal"/>
              <w:jc w:val="center"/>
              <w:outlineLvl w:val="1"/>
            </w:pPr>
            <w:r>
              <w:t>Рыбная отрасль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2" w:name="P1284"/>
            <w:bookmarkEnd w:id="52"/>
            <w:r>
              <w:t>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Рыба-филе, разделанная рыба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20000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Рыба соленая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16000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Рыба копченая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18000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4.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Сушено-вяленая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23000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5.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Кулинария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17000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3" w:name="P1304"/>
            <w:bookmarkEnd w:id="53"/>
            <w:r>
              <w:t>6.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Рыбные консервы в жестяной банке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тысяча единиц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17000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4" w:name="P1308"/>
            <w:bookmarkEnd w:id="54"/>
            <w:r>
              <w:t>7.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Рыба искусственно выращенная (</w:t>
            </w:r>
            <w:proofErr w:type="gramStart"/>
            <w:r>
              <w:t>осетровые</w:t>
            </w:r>
            <w:proofErr w:type="gramEnd"/>
            <w:r>
              <w:t xml:space="preserve">, </w:t>
            </w:r>
            <w:r>
              <w:lastRenderedPageBreak/>
              <w:t xml:space="preserve">сиговые) </w:t>
            </w:r>
            <w:hyperlink w:anchor="P1344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lastRenderedPageBreak/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73400</w:t>
            </w:r>
          </w:p>
        </w:tc>
      </w:tr>
      <w:tr w:rsidR="0032562E">
        <w:tc>
          <w:tcPr>
            <w:tcW w:w="8998" w:type="dxa"/>
            <w:gridSpan w:val="4"/>
          </w:tcPr>
          <w:p w:rsidR="0032562E" w:rsidRDefault="0032562E">
            <w:pPr>
              <w:pStyle w:val="ConsPlusNormal"/>
              <w:jc w:val="center"/>
              <w:outlineLvl w:val="1"/>
            </w:pPr>
            <w:r>
              <w:lastRenderedPageBreak/>
              <w:t>Дикоросы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5" w:name="P1313"/>
            <w:bookmarkEnd w:id="55"/>
            <w:r>
              <w:t>1.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Ягоды (клюква, брусника, смородина, морошка, голубика, черника)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20500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6" w:name="P1317"/>
            <w:bookmarkEnd w:id="56"/>
            <w:r>
              <w:t>2.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Орех кедровый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43500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7" w:name="P1321"/>
            <w:bookmarkEnd w:id="57"/>
            <w:r>
              <w:t>3.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Грибы сырые (белый, подосиновик, подберезовик, груздь и прочие)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8000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8" w:name="P1325"/>
            <w:bookmarkEnd w:id="58"/>
            <w:r>
              <w:t>4.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proofErr w:type="gramStart"/>
            <w:r>
              <w:t>Продукция переработки дикоросов (ягоды, перетертые с сахаром; варенье, джемы, конфитюры; сиропы).</w:t>
            </w:r>
            <w:proofErr w:type="gramEnd"/>
          </w:p>
          <w:p w:rsidR="0032562E" w:rsidRDefault="0032562E">
            <w:pPr>
              <w:pStyle w:val="ConsPlusNormal"/>
            </w:pPr>
            <w:r>
              <w:t>При поставке продукции на экспорт ставка субсидии применяется с увеличением в 1,15 раза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47875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r>
              <w:t>5.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Продукция переработки кедрового ореха (ядро кедрового ореха; масло из кедрового ореха; молоко из кедрового ореха).</w:t>
            </w:r>
          </w:p>
          <w:p w:rsidR="0032562E" w:rsidRDefault="0032562E">
            <w:pPr>
              <w:pStyle w:val="ConsPlusNormal"/>
            </w:pPr>
            <w:r>
              <w:t>При поставке продукции на экспорт ставка субсидии применяется с увеличением в 1,15 раза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92077</w:t>
            </w:r>
          </w:p>
        </w:tc>
      </w:tr>
      <w:tr w:rsidR="0032562E">
        <w:tc>
          <w:tcPr>
            <w:tcW w:w="664" w:type="dxa"/>
          </w:tcPr>
          <w:p w:rsidR="0032562E" w:rsidRDefault="0032562E">
            <w:pPr>
              <w:pStyle w:val="ConsPlusNormal"/>
            </w:pPr>
            <w:bookmarkStart w:id="59" w:name="P1335"/>
            <w:bookmarkEnd w:id="59"/>
            <w:r>
              <w:t>6.</w:t>
            </w:r>
          </w:p>
        </w:tc>
        <w:tc>
          <w:tcPr>
            <w:tcW w:w="4535" w:type="dxa"/>
          </w:tcPr>
          <w:p w:rsidR="0032562E" w:rsidRDefault="0032562E">
            <w:pPr>
              <w:pStyle w:val="ConsPlusNormal"/>
            </w:pPr>
            <w:r>
              <w:t>Продукция переработки грибов (грибы соленые, маринованные).</w:t>
            </w:r>
          </w:p>
          <w:p w:rsidR="0032562E" w:rsidRDefault="0032562E">
            <w:pPr>
              <w:pStyle w:val="ConsPlusNormal"/>
            </w:pPr>
            <w:r>
              <w:t>При поставке продукции на экспорт ставка субсидии применяется с увеличением в 1,15 раза</w:t>
            </w:r>
          </w:p>
        </w:tc>
        <w:tc>
          <w:tcPr>
            <w:tcW w:w="2438" w:type="dxa"/>
          </w:tcPr>
          <w:p w:rsidR="0032562E" w:rsidRDefault="0032562E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32562E" w:rsidRDefault="0032562E">
            <w:pPr>
              <w:pStyle w:val="ConsPlusNormal"/>
            </w:pPr>
            <w:r>
              <w:t>45785</w:t>
            </w:r>
          </w:p>
        </w:tc>
      </w:tr>
    </w:tbl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  <w:r>
        <w:t>--------------------------------</w:t>
      </w:r>
    </w:p>
    <w:p w:rsidR="0032562E" w:rsidRDefault="0032562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56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562E" w:rsidRDefault="0032562E">
            <w:pPr>
              <w:pStyle w:val="ConsPlusNormal"/>
              <w:jc w:val="both"/>
            </w:pPr>
            <w:hyperlink r:id="rId25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ХМАО - Югры от 30.06.2023 N 299-п в абз. 1 после таблицы были внесены изменения, которые </w:t>
            </w:r>
            <w:hyperlink r:id="rId260">
              <w:r>
                <w:rPr>
                  <w:color w:val="0000FF"/>
                </w:rPr>
                <w:t>действовали</w:t>
              </w:r>
            </w:hyperlink>
            <w:r>
              <w:rPr>
                <w:color w:val="392C69"/>
              </w:rPr>
              <w:t xml:space="preserve"> по 31.12.2023.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562E" w:rsidRDefault="0032562E">
            <w:pPr>
              <w:pStyle w:val="ConsPlusNormal"/>
            </w:pPr>
          </w:p>
        </w:tc>
      </w:tr>
    </w:tbl>
    <w:p w:rsidR="0032562E" w:rsidRDefault="0032562E">
      <w:pPr>
        <w:pStyle w:val="ConsPlusNormal"/>
        <w:spacing w:before="280"/>
        <w:ind w:firstLine="540"/>
        <w:jc w:val="both"/>
      </w:pPr>
      <w:bookmarkStart w:id="60" w:name="P1343"/>
      <w:bookmarkEnd w:id="60"/>
      <w:proofErr w:type="gramStart"/>
      <w:r>
        <w:t>&lt;*&gt; Ставки субсидий на молоко, молоко и молокопродукты (в переработанном виде), мясо крупного и мелкого рогатого скота, лошадей, мясо тяжеловесного молодняка (не менее 450 кг) крупного рогатого скота промышленного скрещивания и молочных пород, мясо свиней, мясо птицы, куриное яйцо для сельскохозяйственных товаропроизводителей, зарегистрированных и осуществляющих свою деятельность в районах Крайнего Севера Ханты-Мансийского автономного округа - Югры, имеющих в наличии маточное поголовье сельскохозяйственных</w:t>
      </w:r>
      <w:proofErr w:type="gramEnd"/>
      <w:r>
        <w:t xml:space="preserve"> животных всех видов в количестве 100 и более условных голов, применяются с увеличением в 1,15 раза.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61" w:name="P1344"/>
      <w:bookmarkEnd w:id="61"/>
      <w:r>
        <w:t xml:space="preserve">&lt;**&gt; </w:t>
      </w:r>
      <w:proofErr w:type="gramStart"/>
      <w:r>
        <w:t>Субсидии</w:t>
      </w:r>
      <w:proofErr w:type="gramEnd"/>
      <w:r>
        <w:t xml:space="preserve"> на государственную поддержку рыбы искусственно выращенной выплачиваются при выполнении следующих требований к средней минимальной массе одной особи рыб, одна особь/кг: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осетровые, за исключением стерляди, - 2,00;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t>стерлядь - 0,8;</w:t>
      </w:r>
    </w:p>
    <w:p w:rsidR="0032562E" w:rsidRDefault="0032562E">
      <w:pPr>
        <w:pStyle w:val="ConsPlusNormal"/>
        <w:spacing w:before="220"/>
        <w:ind w:firstLine="540"/>
        <w:jc w:val="both"/>
      </w:pPr>
      <w:proofErr w:type="gramStart"/>
      <w:r>
        <w:t>сиговые</w:t>
      </w:r>
      <w:proofErr w:type="gramEnd"/>
      <w:r>
        <w:t>, за исключением тугуна, - 1,00;</w:t>
      </w:r>
    </w:p>
    <w:p w:rsidR="0032562E" w:rsidRDefault="0032562E">
      <w:pPr>
        <w:pStyle w:val="ConsPlusNormal"/>
        <w:spacing w:before="220"/>
        <w:ind w:firstLine="540"/>
        <w:jc w:val="both"/>
      </w:pPr>
      <w:r>
        <w:lastRenderedPageBreak/>
        <w:t>тугун - 0,08.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62" w:name="P1349"/>
      <w:bookmarkEnd w:id="62"/>
      <w:r>
        <w:t xml:space="preserve">&lt;***&gt; Для организаций, включенных в Единый государственный реестр производителей органической продукции, по соответствующим видам производимой продукции, с учетом требований Федерального </w:t>
      </w:r>
      <w:hyperlink r:id="rId261">
        <w:r>
          <w:rPr>
            <w:color w:val="0000FF"/>
          </w:rPr>
          <w:t>закона</w:t>
        </w:r>
      </w:hyperlink>
      <w:r>
        <w:t xml:space="preserve"> от 3 августа 2018 года N 280-ФЗ "Об органической продукции и о внесении изменений в отдельные законодательные акты Российской Федерации", ставка субсидии применяется с увеличением в 1,10 раза.</w:t>
      </w:r>
    </w:p>
    <w:p w:rsidR="0032562E" w:rsidRDefault="0032562E">
      <w:pPr>
        <w:pStyle w:val="ConsPlusNormal"/>
        <w:spacing w:before="220"/>
        <w:ind w:firstLine="540"/>
        <w:jc w:val="both"/>
      </w:pPr>
      <w:bookmarkStart w:id="63" w:name="P1350"/>
      <w:bookmarkEnd w:id="63"/>
      <w:r>
        <w:t xml:space="preserve">&lt;****&gt; В соответствии с </w:t>
      </w:r>
      <w:hyperlink r:id="rId262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23 июля 2010 года N 258 "Об утверждении Правил определения зоосанитарного статуса свиноводческих хозяйств, а также организаций, осуществляющих убой свиней, переработку и хранение продукции свиноводства".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jc w:val="right"/>
        <w:outlineLvl w:val="0"/>
      </w:pPr>
      <w:r>
        <w:t>Приложение 26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Title"/>
        <w:jc w:val="center"/>
      </w:pPr>
      <w:r>
        <w:t>ПЛАН</w:t>
      </w:r>
    </w:p>
    <w:p w:rsidR="0032562E" w:rsidRDefault="0032562E">
      <w:pPr>
        <w:pStyle w:val="ConsPlusTitle"/>
        <w:jc w:val="center"/>
      </w:pPr>
      <w:r>
        <w:t>МЕРОПРИЯТИЙ ("ДОРОЖНАЯ КАРТА") ПО ПЕРЕВОДУ СВИНОВОДЧЕСКИХ</w:t>
      </w:r>
    </w:p>
    <w:p w:rsidR="0032562E" w:rsidRDefault="0032562E">
      <w:pPr>
        <w:pStyle w:val="ConsPlusTitle"/>
        <w:jc w:val="center"/>
      </w:pPr>
      <w:r>
        <w:t>ПРЕДПРИЯТИЙ, ИМЕЮЩИХ НИЗКИЙ УРОВЕНЬ БИОЛОГИЧЕСКОЙ ЗАЩИТЫ,</w:t>
      </w:r>
    </w:p>
    <w:p w:rsidR="0032562E" w:rsidRDefault="0032562E">
      <w:pPr>
        <w:pStyle w:val="ConsPlusTitle"/>
        <w:jc w:val="center"/>
      </w:pPr>
      <w:r>
        <w:t>НА АЛЬТЕРНАТИВНЫЕ ВИДЫ ДЕЯТЕЛЬНОСТИ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15 февраля 2024 года. - </w:t>
      </w:r>
      <w:hyperlink r:id="rId263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jc w:val="right"/>
        <w:outlineLvl w:val="0"/>
      </w:pPr>
      <w:r>
        <w:t>Приложение 27</w:t>
      </w:r>
    </w:p>
    <w:p w:rsidR="0032562E" w:rsidRDefault="0032562E">
      <w:pPr>
        <w:pStyle w:val="ConsPlusNormal"/>
        <w:jc w:val="right"/>
      </w:pPr>
      <w:r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Title"/>
        <w:jc w:val="center"/>
      </w:pPr>
      <w:r>
        <w:t>ПРОГРАММА</w:t>
      </w:r>
    </w:p>
    <w:p w:rsidR="0032562E" w:rsidRDefault="0032562E">
      <w:pPr>
        <w:pStyle w:val="ConsPlusTitle"/>
        <w:jc w:val="center"/>
      </w:pPr>
      <w:r>
        <w:t>ХАНТЫ-МАНСИЙСКОГО АВТОНОМНОГО ОКРУГА - ЮГРЫ "РАЗВИТИЕ</w:t>
      </w:r>
    </w:p>
    <w:p w:rsidR="0032562E" w:rsidRDefault="0032562E">
      <w:pPr>
        <w:pStyle w:val="ConsPlusTitle"/>
        <w:jc w:val="center"/>
      </w:pPr>
      <w:r>
        <w:t xml:space="preserve">ГОСУДАРСТВЕННОЙ ВЕТЕРИНАРНОЙ СЛУЖБЫ </w:t>
      </w:r>
      <w:proofErr w:type="gramStart"/>
      <w:r>
        <w:t>ХАНТЫ-МАНСИЙСКОГО</w:t>
      </w:r>
      <w:proofErr w:type="gramEnd"/>
    </w:p>
    <w:p w:rsidR="0032562E" w:rsidRDefault="0032562E">
      <w:pPr>
        <w:pStyle w:val="ConsPlusTitle"/>
        <w:jc w:val="center"/>
      </w:pPr>
      <w:r>
        <w:t>АВТОНОМНОГО ОКРУГА - ЮГРЫ" (ДАЛЕЕ - ПРОГРАММА)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Утратила силу с 15 февраля 2024 года. - </w:t>
      </w:r>
      <w:hyperlink r:id="rId264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jc w:val="right"/>
        <w:outlineLvl w:val="0"/>
      </w:pPr>
      <w:r>
        <w:t>Приложение 28</w:t>
      </w:r>
    </w:p>
    <w:p w:rsidR="0032562E" w:rsidRDefault="0032562E">
      <w:pPr>
        <w:pStyle w:val="ConsPlusNormal"/>
        <w:jc w:val="right"/>
      </w:pPr>
      <w:r>
        <w:lastRenderedPageBreak/>
        <w:t>к постановлению Правительства</w:t>
      </w:r>
    </w:p>
    <w:p w:rsidR="0032562E" w:rsidRDefault="0032562E">
      <w:pPr>
        <w:pStyle w:val="ConsPlusNormal"/>
        <w:jc w:val="right"/>
      </w:pPr>
      <w:r>
        <w:t>Ханты-Мансийского</w:t>
      </w:r>
    </w:p>
    <w:p w:rsidR="0032562E" w:rsidRDefault="0032562E">
      <w:pPr>
        <w:pStyle w:val="ConsPlusNormal"/>
        <w:jc w:val="right"/>
      </w:pPr>
      <w:r>
        <w:t>автономного округа - Югры</w:t>
      </w:r>
    </w:p>
    <w:p w:rsidR="0032562E" w:rsidRDefault="0032562E">
      <w:pPr>
        <w:pStyle w:val="ConsPlusNormal"/>
        <w:jc w:val="right"/>
      </w:pPr>
      <w:r>
        <w:t>от 30 декабря 2021 года N 637-п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Title"/>
        <w:jc w:val="center"/>
      </w:pPr>
      <w:r>
        <w:t>ПОРЯДОК</w:t>
      </w:r>
    </w:p>
    <w:p w:rsidR="0032562E" w:rsidRDefault="0032562E">
      <w:pPr>
        <w:pStyle w:val="ConsPlusTitle"/>
        <w:jc w:val="center"/>
      </w:pPr>
      <w:r>
        <w:t>ПРЕДОСТАВЛЕНИЯ ИЗ БЮДЖЕТА ХАНТЫ-МАНСИЙСКОГО АВТОНОМНОГО</w:t>
      </w:r>
    </w:p>
    <w:p w:rsidR="0032562E" w:rsidRDefault="0032562E">
      <w:pPr>
        <w:pStyle w:val="ConsPlusTitle"/>
        <w:jc w:val="center"/>
      </w:pPr>
      <w:r>
        <w:t>ОКРУГА - ЮГРЫ СУБСИДИИ В ВИДЕ ВКЛАДА В ИМУЩЕСТВО,</w:t>
      </w:r>
    </w:p>
    <w:p w:rsidR="0032562E" w:rsidRDefault="0032562E">
      <w:pPr>
        <w:pStyle w:val="ConsPlusTitle"/>
        <w:jc w:val="center"/>
      </w:pPr>
      <w:r>
        <w:t>НЕ УВЕЛИЧИВАЮЩЕГО УСТАВНЫЙ КАПИТАЛ АКЦИОНЕРНОГО ОБЩЕСТВА</w:t>
      </w:r>
    </w:p>
    <w:p w:rsidR="0032562E" w:rsidRDefault="0032562E">
      <w:pPr>
        <w:pStyle w:val="ConsPlusTitle"/>
        <w:jc w:val="center"/>
      </w:pPr>
      <w:r>
        <w:t xml:space="preserve">"САРАНПАУЛЬСКАЯ ОЛЕНЕВОДЧЕСКАЯ КОМПАНИЯ" И </w:t>
      </w:r>
      <w:proofErr w:type="gramStart"/>
      <w:r>
        <w:t>АКЦИОНЕРНОГО</w:t>
      </w:r>
      <w:proofErr w:type="gramEnd"/>
    </w:p>
    <w:p w:rsidR="0032562E" w:rsidRDefault="0032562E">
      <w:pPr>
        <w:pStyle w:val="ConsPlusTitle"/>
        <w:jc w:val="center"/>
      </w:pPr>
      <w:r>
        <w:t>ОБЩЕСТВА "КАЗЫМСКАЯ ОЛЕНЕВОДЧЕСКАЯ КОМПАНИЯ"</w:t>
      </w:r>
    </w:p>
    <w:p w:rsidR="0032562E" w:rsidRDefault="0032562E">
      <w:pPr>
        <w:pStyle w:val="ConsPlusTitle"/>
        <w:jc w:val="center"/>
      </w:pPr>
      <w:r>
        <w:t>(ДАЛЕЕ - ПОРЯДОК)</w:t>
      </w:r>
    </w:p>
    <w:p w:rsidR="0032562E" w:rsidRDefault="0032562E">
      <w:pPr>
        <w:pStyle w:val="ConsPlusNormal"/>
        <w:jc w:val="center"/>
      </w:pPr>
    </w:p>
    <w:p w:rsidR="0032562E" w:rsidRDefault="0032562E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265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ind w:firstLine="540"/>
        <w:jc w:val="both"/>
      </w:pPr>
    </w:p>
    <w:p w:rsidR="0032562E" w:rsidRDefault="003256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119C" w:rsidRDefault="0014119C"/>
    <w:sectPr w:rsidR="0014119C" w:rsidSect="00EF2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2E"/>
    <w:rsid w:val="0014119C"/>
    <w:rsid w:val="0032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6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562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56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2562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256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256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256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2562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6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562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56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2562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256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256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256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2562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926&amp;n=290808&amp;dst=100021" TargetMode="External"/><Relationship Id="rId21" Type="http://schemas.openxmlformats.org/officeDocument/2006/relationships/hyperlink" Target="https://login.consultant.ru/link/?req=doc&amp;base=RLAW926&amp;n=285766&amp;dst=273" TargetMode="External"/><Relationship Id="rId42" Type="http://schemas.openxmlformats.org/officeDocument/2006/relationships/hyperlink" Target="https://login.consultant.ru/link/?req=doc&amp;base=RLAW926&amp;n=241887" TargetMode="External"/><Relationship Id="rId63" Type="http://schemas.openxmlformats.org/officeDocument/2006/relationships/hyperlink" Target="https://login.consultant.ru/link/?req=doc&amp;base=RLAW926&amp;n=223794" TargetMode="External"/><Relationship Id="rId84" Type="http://schemas.openxmlformats.org/officeDocument/2006/relationships/hyperlink" Target="https://login.consultant.ru/link/?req=doc&amp;base=RLAW926&amp;n=297857&amp;dst=100025" TargetMode="External"/><Relationship Id="rId138" Type="http://schemas.openxmlformats.org/officeDocument/2006/relationships/hyperlink" Target="https://login.consultant.ru/link/?req=doc&amp;base=RLAW926&amp;n=290744&amp;dst=100061" TargetMode="External"/><Relationship Id="rId159" Type="http://schemas.openxmlformats.org/officeDocument/2006/relationships/hyperlink" Target="https://login.consultant.ru/link/?req=doc&amp;base=RLAW926&amp;n=298289&amp;dst=100010" TargetMode="External"/><Relationship Id="rId170" Type="http://schemas.openxmlformats.org/officeDocument/2006/relationships/hyperlink" Target="https://login.consultant.ru/link/?req=doc&amp;base=LAW&amp;n=466762&amp;dst=105511" TargetMode="External"/><Relationship Id="rId191" Type="http://schemas.openxmlformats.org/officeDocument/2006/relationships/hyperlink" Target="https://login.consultant.ru/link/?req=doc&amp;base=RLAW926&amp;n=298289" TargetMode="External"/><Relationship Id="rId205" Type="http://schemas.openxmlformats.org/officeDocument/2006/relationships/hyperlink" Target="https://login.consultant.ru/link/?req=doc&amp;base=RLAW926&amp;n=297857&amp;dst=100025" TargetMode="External"/><Relationship Id="rId226" Type="http://schemas.openxmlformats.org/officeDocument/2006/relationships/hyperlink" Target="https://login.consultant.ru/link/?req=doc&amp;base=RLAW926&amp;n=252962&amp;dst=100056" TargetMode="External"/><Relationship Id="rId247" Type="http://schemas.openxmlformats.org/officeDocument/2006/relationships/hyperlink" Target="https://login.consultant.ru/link/?req=doc&amp;base=RLAW926&amp;n=290744&amp;dst=100063" TargetMode="External"/><Relationship Id="rId107" Type="http://schemas.openxmlformats.org/officeDocument/2006/relationships/hyperlink" Target="https://login.consultant.ru/link/?req=doc&amp;base=RLAW926&amp;n=290808&amp;dst=100021" TargetMode="External"/><Relationship Id="rId11" Type="http://schemas.openxmlformats.org/officeDocument/2006/relationships/hyperlink" Target="https://login.consultant.ru/link/?req=doc&amp;base=RLAW926&amp;n=261632&amp;dst=100005" TargetMode="External"/><Relationship Id="rId32" Type="http://schemas.openxmlformats.org/officeDocument/2006/relationships/hyperlink" Target="https://login.consultant.ru/link/?req=doc&amp;base=RLAW926&amp;n=296903&amp;dst=100009" TargetMode="External"/><Relationship Id="rId53" Type="http://schemas.openxmlformats.org/officeDocument/2006/relationships/hyperlink" Target="https://login.consultant.ru/link/?req=doc&amp;base=RLAW926&amp;n=203042" TargetMode="External"/><Relationship Id="rId74" Type="http://schemas.openxmlformats.org/officeDocument/2006/relationships/hyperlink" Target="https://login.consultant.ru/link/?req=doc&amp;base=RLAW926&amp;n=290744&amp;dst=100061" TargetMode="External"/><Relationship Id="rId128" Type="http://schemas.openxmlformats.org/officeDocument/2006/relationships/hyperlink" Target="https://login.consultant.ru/link/?req=doc&amp;base=RLAW926&amp;n=290808&amp;dst=100021" TargetMode="External"/><Relationship Id="rId149" Type="http://schemas.openxmlformats.org/officeDocument/2006/relationships/hyperlink" Target="https://login.consultant.ru/link/?req=doc&amp;base=RLAW926&amp;n=296903&amp;dst=100033" TargetMode="External"/><Relationship Id="rId5" Type="http://schemas.openxmlformats.org/officeDocument/2006/relationships/hyperlink" Target="https://www.consultant.ru" TargetMode="External"/><Relationship Id="rId95" Type="http://schemas.openxmlformats.org/officeDocument/2006/relationships/hyperlink" Target="https://login.consultant.ru/link/?req=doc&amp;base=RLAW926&amp;n=290808&amp;dst=100021" TargetMode="External"/><Relationship Id="rId160" Type="http://schemas.openxmlformats.org/officeDocument/2006/relationships/hyperlink" Target="https://login.consultant.ru/link/?req=doc&amp;base=RLAW926&amp;n=252962&amp;dst=100028" TargetMode="External"/><Relationship Id="rId181" Type="http://schemas.openxmlformats.org/officeDocument/2006/relationships/hyperlink" Target="https://login.consultant.ru/link/?req=doc&amp;base=RLAW926&amp;n=296903&amp;dst=100053" TargetMode="External"/><Relationship Id="rId216" Type="http://schemas.openxmlformats.org/officeDocument/2006/relationships/hyperlink" Target="https://login.consultant.ru/link/?req=doc&amp;base=RLAW926&amp;n=296903&amp;dst=100074" TargetMode="External"/><Relationship Id="rId237" Type="http://schemas.openxmlformats.org/officeDocument/2006/relationships/hyperlink" Target="https://login.consultant.ru/link/?req=doc&amp;base=RLAW926&amp;n=296903&amp;dst=100090" TargetMode="External"/><Relationship Id="rId258" Type="http://schemas.openxmlformats.org/officeDocument/2006/relationships/hyperlink" Target="https://login.consultant.ru/link/?req=doc&amp;base=RLAW926&amp;n=277169&amp;dst=100032" TargetMode="External"/><Relationship Id="rId22" Type="http://schemas.openxmlformats.org/officeDocument/2006/relationships/hyperlink" Target="https://login.consultant.ru/link/?req=doc&amp;base=RLAW926&amp;n=297857" TargetMode="External"/><Relationship Id="rId43" Type="http://schemas.openxmlformats.org/officeDocument/2006/relationships/hyperlink" Target="https://login.consultant.ru/link/?req=doc&amp;base=RLAW926&amp;n=186747" TargetMode="External"/><Relationship Id="rId64" Type="http://schemas.openxmlformats.org/officeDocument/2006/relationships/hyperlink" Target="https://login.consultant.ru/link/?req=doc&amp;base=RLAW926&amp;n=231526" TargetMode="External"/><Relationship Id="rId118" Type="http://schemas.openxmlformats.org/officeDocument/2006/relationships/hyperlink" Target="https://login.consultant.ru/link/?req=doc&amp;base=RLAW926&amp;n=296903&amp;dst=100020" TargetMode="External"/><Relationship Id="rId139" Type="http://schemas.openxmlformats.org/officeDocument/2006/relationships/hyperlink" Target="https://login.consultant.ru/link/?req=doc&amp;base=RLAW926&amp;n=261632&amp;dst=100006" TargetMode="External"/><Relationship Id="rId85" Type="http://schemas.openxmlformats.org/officeDocument/2006/relationships/hyperlink" Target="https://login.consultant.ru/link/?req=doc&amp;base=RLAW926&amp;n=290808&amp;dst=100022" TargetMode="External"/><Relationship Id="rId150" Type="http://schemas.openxmlformats.org/officeDocument/2006/relationships/hyperlink" Target="https://login.consultant.ru/link/?req=doc&amp;base=RLAW926&amp;n=296903&amp;dst=100039" TargetMode="External"/><Relationship Id="rId171" Type="http://schemas.openxmlformats.org/officeDocument/2006/relationships/hyperlink" Target="https://login.consultant.ru/link/?req=doc&amp;base=RLAW926&amp;n=296903&amp;dst=100049" TargetMode="External"/><Relationship Id="rId192" Type="http://schemas.openxmlformats.org/officeDocument/2006/relationships/hyperlink" Target="https://login.consultant.ru/link/?req=doc&amp;base=RLAW926&amp;n=252962&amp;dst=100035" TargetMode="External"/><Relationship Id="rId206" Type="http://schemas.openxmlformats.org/officeDocument/2006/relationships/hyperlink" Target="https://login.consultant.ru/link/?req=doc&amp;base=RLAW926&amp;n=296903&amp;dst=100060" TargetMode="External"/><Relationship Id="rId227" Type="http://schemas.openxmlformats.org/officeDocument/2006/relationships/hyperlink" Target="https://login.consultant.ru/link/?req=doc&amp;base=RLAW926&amp;n=296903&amp;dst=100083" TargetMode="External"/><Relationship Id="rId248" Type="http://schemas.openxmlformats.org/officeDocument/2006/relationships/hyperlink" Target="https://login.consultant.ru/link/?req=doc&amp;base=RLAW926&amp;n=296903&amp;dst=100092" TargetMode="External"/><Relationship Id="rId12" Type="http://schemas.openxmlformats.org/officeDocument/2006/relationships/hyperlink" Target="https://login.consultant.ru/link/?req=doc&amp;base=RLAW926&amp;n=290806&amp;dst=100011" TargetMode="External"/><Relationship Id="rId33" Type="http://schemas.openxmlformats.org/officeDocument/2006/relationships/hyperlink" Target="https://login.consultant.ru/link/?req=doc&amp;base=RLAW926&amp;n=296903&amp;dst=100010" TargetMode="External"/><Relationship Id="rId108" Type="http://schemas.openxmlformats.org/officeDocument/2006/relationships/hyperlink" Target="https://login.consultant.ru/link/?req=doc&amp;base=RLAW926&amp;n=290808&amp;dst=100021" TargetMode="External"/><Relationship Id="rId129" Type="http://schemas.openxmlformats.org/officeDocument/2006/relationships/hyperlink" Target="https://login.consultant.ru/link/?req=doc&amp;base=RLAW926&amp;n=290808&amp;dst=100021" TargetMode="External"/><Relationship Id="rId54" Type="http://schemas.openxmlformats.org/officeDocument/2006/relationships/hyperlink" Target="https://login.consultant.ru/link/?req=doc&amp;base=RLAW926&amp;n=206280" TargetMode="External"/><Relationship Id="rId75" Type="http://schemas.openxmlformats.org/officeDocument/2006/relationships/hyperlink" Target="https://login.consultant.ru/link/?req=doc&amp;base=RLAW926&amp;n=290744&amp;dst=100061" TargetMode="External"/><Relationship Id="rId96" Type="http://schemas.openxmlformats.org/officeDocument/2006/relationships/hyperlink" Target="https://login.consultant.ru/link/?req=doc&amp;base=RLAW926&amp;n=290808&amp;dst=100021" TargetMode="External"/><Relationship Id="rId140" Type="http://schemas.openxmlformats.org/officeDocument/2006/relationships/hyperlink" Target="https://login.consultant.ru/link/?req=doc&amp;base=RLAW926&amp;n=290744&amp;dst=100062" TargetMode="External"/><Relationship Id="rId161" Type="http://schemas.openxmlformats.org/officeDocument/2006/relationships/hyperlink" Target="https://login.consultant.ru/link/?req=doc&amp;base=RLAW926&amp;n=290806&amp;dst=100012" TargetMode="External"/><Relationship Id="rId182" Type="http://schemas.openxmlformats.org/officeDocument/2006/relationships/hyperlink" Target="https://login.consultant.ru/link/?req=doc&amp;base=RLAW926&amp;n=296903&amp;dst=100055" TargetMode="External"/><Relationship Id="rId217" Type="http://schemas.openxmlformats.org/officeDocument/2006/relationships/hyperlink" Target="https://login.consultant.ru/link/?req=doc&amp;base=RLAW926&amp;n=296903&amp;dst=100075" TargetMode="External"/><Relationship Id="rId6" Type="http://schemas.openxmlformats.org/officeDocument/2006/relationships/hyperlink" Target="https://login.consultant.ru/link/?req=doc&amp;base=RLAW926&amp;n=252962&amp;dst=100005" TargetMode="External"/><Relationship Id="rId238" Type="http://schemas.openxmlformats.org/officeDocument/2006/relationships/hyperlink" Target="https://login.consultant.ru/link/?req=doc&amp;base=RLAW926&amp;n=296903&amp;dst=100090" TargetMode="External"/><Relationship Id="rId259" Type="http://schemas.openxmlformats.org/officeDocument/2006/relationships/hyperlink" Target="https://login.consultant.ru/link/?req=doc&amp;base=RLAW926&amp;n=282551&amp;dst=100005" TargetMode="External"/><Relationship Id="rId23" Type="http://schemas.openxmlformats.org/officeDocument/2006/relationships/hyperlink" Target="https://login.consultant.ru/link/?req=doc&amp;base=RLAW926&amp;n=296903&amp;dst=100006" TargetMode="External"/><Relationship Id="rId28" Type="http://schemas.openxmlformats.org/officeDocument/2006/relationships/hyperlink" Target="https://login.consultant.ru/link/?req=doc&amp;base=RLAW926&amp;n=296903&amp;dst=100008" TargetMode="External"/><Relationship Id="rId49" Type="http://schemas.openxmlformats.org/officeDocument/2006/relationships/hyperlink" Target="https://login.consultant.ru/link/?req=doc&amp;base=RLAW926&amp;n=199556" TargetMode="External"/><Relationship Id="rId114" Type="http://schemas.openxmlformats.org/officeDocument/2006/relationships/hyperlink" Target="https://login.consultant.ru/link/?req=doc&amp;base=RLAW926&amp;n=290808&amp;dst=100021" TargetMode="External"/><Relationship Id="rId119" Type="http://schemas.openxmlformats.org/officeDocument/2006/relationships/hyperlink" Target="https://login.consultant.ru/link/?req=doc&amp;base=RLAW926&amp;n=296903&amp;dst=100021" TargetMode="External"/><Relationship Id="rId44" Type="http://schemas.openxmlformats.org/officeDocument/2006/relationships/hyperlink" Target="https://login.consultant.ru/link/?req=doc&amp;base=RLAW926&amp;n=187413" TargetMode="External"/><Relationship Id="rId60" Type="http://schemas.openxmlformats.org/officeDocument/2006/relationships/hyperlink" Target="https://login.consultant.ru/link/?req=doc&amp;base=RLAW926&amp;n=218551" TargetMode="External"/><Relationship Id="rId65" Type="http://schemas.openxmlformats.org/officeDocument/2006/relationships/hyperlink" Target="https://login.consultant.ru/link/?req=doc&amp;base=RLAW926&amp;n=231819" TargetMode="External"/><Relationship Id="rId81" Type="http://schemas.openxmlformats.org/officeDocument/2006/relationships/hyperlink" Target="https://login.consultant.ru/link/?req=doc&amp;base=RLAW926&amp;n=252962&amp;dst=100024" TargetMode="External"/><Relationship Id="rId86" Type="http://schemas.openxmlformats.org/officeDocument/2006/relationships/hyperlink" Target="https://login.consultant.ru/link/?req=doc&amp;base=RLAW926&amp;n=296903&amp;dst=100013" TargetMode="External"/><Relationship Id="rId130" Type="http://schemas.openxmlformats.org/officeDocument/2006/relationships/hyperlink" Target="https://login.consultant.ru/link/?req=doc&amp;base=RLAW926&amp;n=290808&amp;dst=100021" TargetMode="External"/><Relationship Id="rId135" Type="http://schemas.openxmlformats.org/officeDocument/2006/relationships/hyperlink" Target="https://login.consultant.ru/link/?req=doc&amp;base=RLAW926&amp;n=290808&amp;dst=100021" TargetMode="External"/><Relationship Id="rId151" Type="http://schemas.openxmlformats.org/officeDocument/2006/relationships/hyperlink" Target="https://login.consultant.ru/link/?req=doc&amp;base=RLAW926&amp;n=296903&amp;dst=100040" TargetMode="External"/><Relationship Id="rId156" Type="http://schemas.openxmlformats.org/officeDocument/2006/relationships/hyperlink" Target="https://login.consultant.ru/link/?req=doc&amp;base=LAW&amp;n=470713&amp;dst=3704" TargetMode="External"/><Relationship Id="rId177" Type="http://schemas.openxmlformats.org/officeDocument/2006/relationships/hyperlink" Target="https://login.consultant.ru/link/?req=doc&amp;base=RLAW926&amp;n=299093" TargetMode="External"/><Relationship Id="rId198" Type="http://schemas.openxmlformats.org/officeDocument/2006/relationships/hyperlink" Target="https://login.consultant.ru/link/?req=doc&amp;base=RLAW926&amp;n=299078&amp;dst=100018" TargetMode="External"/><Relationship Id="rId172" Type="http://schemas.openxmlformats.org/officeDocument/2006/relationships/hyperlink" Target="https://login.consultant.ru/link/?req=doc&amp;base=LAW&amp;n=466762&amp;dst=100177" TargetMode="External"/><Relationship Id="rId193" Type="http://schemas.openxmlformats.org/officeDocument/2006/relationships/hyperlink" Target="https://login.consultant.ru/link/?req=doc&amp;base=RLAW926&amp;n=252962&amp;dst=100036" TargetMode="External"/><Relationship Id="rId202" Type="http://schemas.openxmlformats.org/officeDocument/2006/relationships/hyperlink" Target="https://login.consultant.ru/link/?req=doc&amp;base=RLAW926&amp;n=296903&amp;dst=100058" TargetMode="External"/><Relationship Id="rId207" Type="http://schemas.openxmlformats.org/officeDocument/2006/relationships/hyperlink" Target="https://login.consultant.ru/link/?req=doc&amp;base=RLAW926&amp;n=293282&amp;dst=125" TargetMode="External"/><Relationship Id="rId223" Type="http://schemas.openxmlformats.org/officeDocument/2006/relationships/hyperlink" Target="https://login.consultant.ru/link/?req=doc&amp;base=LAW&amp;n=448382" TargetMode="External"/><Relationship Id="rId228" Type="http://schemas.openxmlformats.org/officeDocument/2006/relationships/hyperlink" Target="https://login.consultant.ru/link/?req=doc&amp;base=LAW&amp;n=438203" TargetMode="External"/><Relationship Id="rId244" Type="http://schemas.openxmlformats.org/officeDocument/2006/relationships/hyperlink" Target="https://login.consultant.ru/link/?req=doc&amp;base=RLAW926&amp;n=290744&amp;dst=100063" TargetMode="External"/><Relationship Id="rId249" Type="http://schemas.openxmlformats.org/officeDocument/2006/relationships/hyperlink" Target="https://login.consultant.ru/link/?req=doc&amp;base=RLAW926&amp;n=252962&amp;dst=100069" TargetMode="External"/><Relationship Id="rId13" Type="http://schemas.openxmlformats.org/officeDocument/2006/relationships/hyperlink" Target="https://login.consultant.ru/link/?req=doc&amp;base=RLAW926&amp;n=290842&amp;dst=100008" TargetMode="External"/><Relationship Id="rId18" Type="http://schemas.openxmlformats.org/officeDocument/2006/relationships/hyperlink" Target="https://login.consultant.ru/link/?req=doc&amp;base=RLAW926&amp;n=290744&amp;dst=100059" TargetMode="External"/><Relationship Id="rId39" Type="http://schemas.openxmlformats.org/officeDocument/2006/relationships/hyperlink" Target="https://login.consultant.ru/link/?req=doc&amp;base=RLAW926&amp;n=290744&amp;dst=100060" TargetMode="External"/><Relationship Id="rId109" Type="http://schemas.openxmlformats.org/officeDocument/2006/relationships/hyperlink" Target="https://login.consultant.ru/link/?req=doc&amp;base=RLAW926&amp;n=290808&amp;dst=100021" TargetMode="External"/><Relationship Id="rId260" Type="http://schemas.openxmlformats.org/officeDocument/2006/relationships/hyperlink" Target="https://login.consultant.ru/link/?req=doc&amp;base=RLAW926&amp;n=282551&amp;dst=100006" TargetMode="External"/><Relationship Id="rId265" Type="http://schemas.openxmlformats.org/officeDocument/2006/relationships/hyperlink" Target="https://login.consultant.ru/link/?req=doc&amp;base=RLAW926&amp;n=290744&amp;dst=100063" TargetMode="External"/><Relationship Id="rId34" Type="http://schemas.openxmlformats.org/officeDocument/2006/relationships/hyperlink" Target="https://login.consultant.ru/link/?req=doc&amp;base=RLAW926&amp;n=290744&amp;dst=100060" TargetMode="External"/><Relationship Id="rId50" Type="http://schemas.openxmlformats.org/officeDocument/2006/relationships/hyperlink" Target="https://login.consultant.ru/link/?req=doc&amp;base=RLAW926&amp;n=201625" TargetMode="External"/><Relationship Id="rId55" Type="http://schemas.openxmlformats.org/officeDocument/2006/relationships/hyperlink" Target="https://login.consultant.ru/link/?req=doc&amp;base=RLAW926&amp;n=209535" TargetMode="External"/><Relationship Id="rId76" Type="http://schemas.openxmlformats.org/officeDocument/2006/relationships/hyperlink" Target="https://login.consultant.ru/link/?req=doc&amp;base=RLAW926&amp;n=290744&amp;dst=100061" TargetMode="External"/><Relationship Id="rId97" Type="http://schemas.openxmlformats.org/officeDocument/2006/relationships/hyperlink" Target="https://login.consultant.ru/link/?req=doc&amp;base=RLAW926&amp;n=290808&amp;dst=100021" TargetMode="External"/><Relationship Id="rId104" Type="http://schemas.openxmlformats.org/officeDocument/2006/relationships/hyperlink" Target="https://login.consultant.ru/link/?req=doc&amp;base=RLAW926&amp;n=290808&amp;dst=100021" TargetMode="External"/><Relationship Id="rId120" Type="http://schemas.openxmlformats.org/officeDocument/2006/relationships/hyperlink" Target="https://login.consultant.ru/link/?req=doc&amp;base=RLAW926&amp;n=290808&amp;dst=100021" TargetMode="External"/><Relationship Id="rId125" Type="http://schemas.openxmlformats.org/officeDocument/2006/relationships/hyperlink" Target="https://login.consultant.ru/link/?req=doc&amp;base=RLAW926&amp;n=290808&amp;dst=100021" TargetMode="External"/><Relationship Id="rId141" Type="http://schemas.openxmlformats.org/officeDocument/2006/relationships/hyperlink" Target="https://login.consultant.ru/link/?req=doc&amp;base=RLAW926&amp;n=296903&amp;dst=100024" TargetMode="External"/><Relationship Id="rId146" Type="http://schemas.openxmlformats.org/officeDocument/2006/relationships/hyperlink" Target="https://login.consultant.ru/link/?req=doc&amp;base=RLAW926&amp;n=296903&amp;dst=100029" TargetMode="External"/><Relationship Id="rId167" Type="http://schemas.openxmlformats.org/officeDocument/2006/relationships/hyperlink" Target="https://login.consultant.ru/link/?req=doc&amp;base=RLAW926&amp;n=298289&amp;dst=100069" TargetMode="External"/><Relationship Id="rId188" Type="http://schemas.openxmlformats.org/officeDocument/2006/relationships/hyperlink" Target="https://login.consultant.ru/link/?req=doc&amp;base=LAW&amp;n=466762&amp;dst=100138" TargetMode="External"/><Relationship Id="rId7" Type="http://schemas.openxmlformats.org/officeDocument/2006/relationships/hyperlink" Target="https://login.consultant.ru/link/?req=doc&amp;base=RLAW926&amp;n=290925&amp;dst=100017" TargetMode="External"/><Relationship Id="rId71" Type="http://schemas.openxmlformats.org/officeDocument/2006/relationships/hyperlink" Target="https://login.consultant.ru/link/?req=doc&amp;base=RLAW926&amp;n=241457" TargetMode="External"/><Relationship Id="rId92" Type="http://schemas.openxmlformats.org/officeDocument/2006/relationships/hyperlink" Target="https://login.consultant.ru/link/?req=doc&amp;base=RLAW926&amp;n=290808&amp;dst=100024" TargetMode="External"/><Relationship Id="rId162" Type="http://schemas.openxmlformats.org/officeDocument/2006/relationships/hyperlink" Target="https://login.consultant.ru/link/?req=doc&amp;base=RLAW926&amp;n=296903&amp;dst=100045" TargetMode="External"/><Relationship Id="rId183" Type="http://schemas.openxmlformats.org/officeDocument/2006/relationships/hyperlink" Target="https://login.consultant.ru/link/?req=doc&amp;base=RLAW926&amp;n=296903&amp;dst=100057" TargetMode="External"/><Relationship Id="rId213" Type="http://schemas.openxmlformats.org/officeDocument/2006/relationships/hyperlink" Target="https://login.consultant.ru/link/?req=doc&amp;base=RLAW926&amp;n=296903&amp;dst=100066" TargetMode="External"/><Relationship Id="rId218" Type="http://schemas.openxmlformats.org/officeDocument/2006/relationships/hyperlink" Target="https://login.consultant.ru/link/?req=doc&amp;base=RLAW926&amp;n=296903&amp;dst=100078" TargetMode="External"/><Relationship Id="rId234" Type="http://schemas.openxmlformats.org/officeDocument/2006/relationships/hyperlink" Target="https://login.consultant.ru/link/?req=doc&amp;base=RLAW926&amp;n=296903&amp;dst=100088" TargetMode="External"/><Relationship Id="rId239" Type="http://schemas.openxmlformats.org/officeDocument/2006/relationships/hyperlink" Target="https://login.consultant.ru/link/?req=doc&amp;base=RLAW926&amp;n=277169&amp;dst=10002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926&amp;n=290744&amp;dst=100060" TargetMode="External"/><Relationship Id="rId250" Type="http://schemas.openxmlformats.org/officeDocument/2006/relationships/hyperlink" Target="https://login.consultant.ru/link/?req=doc&amp;base=RLAW926&amp;n=277169&amp;dst=100023" TargetMode="External"/><Relationship Id="rId255" Type="http://schemas.openxmlformats.org/officeDocument/2006/relationships/hyperlink" Target="https://login.consultant.ru/link/?req=doc&amp;base=RLAW926&amp;n=296903&amp;dst=100093" TargetMode="External"/><Relationship Id="rId24" Type="http://schemas.openxmlformats.org/officeDocument/2006/relationships/hyperlink" Target="https://login.consultant.ru/link/?req=doc&amp;base=RLAW926&amp;n=290744&amp;dst=100060" TargetMode="External"/><Relationship Id="rId40" Type="http://schemas.openxmlformats.org/officeDocument/2006/relationships/hyperlink" Target="https://login.consultant.ru/link/?req=doc&amp;base=RLAW926&amp;n=297857&amp;dst=100025" TargetMode="External"/><Relationship Id="rId45" Type="http://schemas.openxmlformats.org/officeDocument/2006/relationships/hyperlink" Target="https://login.consultant.ru/link/?req=doc&amp;base=RLAW926&amp;n=191310" TargetMode="External"/><Relationship Id="rId66" Type="http://schemas.openxmlformats.org/officeDocument/2006/relationships/hyperlink" Target="https://login.consultant.ru/link/?req=doc&amp;base=RLAW926&amp;n=234712" TargetMode="External"/><Relationship Id="rId87" Type="http://schemas.openxmlformats.org/officeDocument/2006/relationships/hyperlink" Target="https://login.consultant.ru/link/?req=doc&amp;base=RLAW926&amp;n=290808&amp;dst=100021" TargetMode="External"/><Relationship Id="rId110" Type="http://schemas.openxmlformats.org/officeDocument/2006/relationships/hyperlink" Target="https://login.consultant.ru/link/?req=doc&amp;base=RLAW926&amp;n=290808&amp;dst=100021" TargetMode="External"/><Relationship Id="rId115" Type="http://schemas.openxmlformats.org/officeDocument/2006/relationships/hyperlink" Target="https://login.consultant.ru/link/?req=doc&amp;base=RLAW926&amp;n=290808&amp;dst=100028" TargetMode="External"/><Relationship Id="rId131" Type="http://schemas.openxmlformats.org/officeDocument/2006/relationships/hyperlink" Target="https://login.consultant.ru/link/?req=doc&amp;base=RLAW926&amp;n=290808&amp;dst=100021" TargetMode="External"/><Relationship Id="rId136" Type="http://schemas.openxmlformats.org/officeDocument/2006/relationships/hyperlink" Target="https://login.consultant.ru/link/?req=doc&amp;base=RLAW926&amp;n=290808&amp;dst=100021" TargetMode="External"/><Relationship Id="rId157" Type="http://schemas.openxmlformats.org/officeDocument/2006/relationships/hyperlink" Target="https://login.consultant.ru/link/?req=doc&amp;base=LAW&amp;n=470713&amp;dst=3722" TargetMode="External"/><Relationship Id="rId178" Type="http://schemas.openxmlformats.org/officeDocument/2006/relationships/image" Target="media/image1.wmf"/><Relationship Id="rId61" Type="http://schemas.openxmlformats.org/officeDocument/2006/relationships/hyperlink" Target="https://login.consultant.ru/link/?req=doc&amp;base=RLAW926&amp;n=220051" TargetMode="External"/><Relationship Id="rId82" Type="http://schemas.openxmlformats.org/officeDocument/2006/relationships/hyperlink" Target="https://login.consultant.ru/link/?req=doc&amp;base=RLAW926&amp;n=290808&amp;dst=100019" TargetMode="External"/><Relationship Id="rId152" Type="http://schemas.openxmlformats.org/officeDocument/2006/relationships/hyperlink" Target="https://login.consultant.ru/link/?req=doc&amp;base=RLAW926&amp;n=290744&amp;dst=100062" TargetMode="External"/><Relationship Id="rId173" Type="http://schemas.openxmlformats.org/officeDocument/2006/relationships/hyperlink" Target="https://login.consultant.ru/link/?req=doc&amp;base=RLAW926&amp;n=290806&amp;dst=100014" TargetMode="External"/><Relationship Id="rId194" Type="http://schemas.openxmlformats.org/officeDocument/2006/relationships/hyperlink" Target="https://login.consultant.ru/link/?req=doc&amp;base=RLAW926&amp;n=290744&amp;dst=100063" TargetMode="External"/><Relationship Id="rId199" Type="http://schemas.openxmlformats.org/officeDocument/2006/relationships/hyperlink" Target="https://login.consultant.ru/link/?req=doc&amp;base=RLAW926&amp;n=290744&amp;dst=100063" TargetMode="External"/><Relationship Id="rId203" Type="http://schemas.openxmlformats.org/officeDocument/2006/relationships/hyperlink" Target="https://login.consultant.ru/link/?req=doc&amp;base=LAW&amp;n=470713&amp;dst=2141" TargetMode="External"/><Relationship Id="rId208" Type="http://schemas.openxmlformats.org/officeDocument/2006/relationships/hyperlink" Target="https://login.consultant.ru/link/?req=doc&amp;base=LAW&amp;n=470713" TargetMode="External"/><Relationship Id="rId229" Type="http://schemas.openxmlformats.org/officeDocument/2006/relationships/hyperlink" Target="https://login.consultant.ru/link/?req=doc&amp;base=RLAW926&amp;n=252962&amp;dst=100057" TargetMode="External"/><Relationship Id="rId19" Type="http://schemas.openxmlformats.org/officeDocument/2006/relationships/hyperlink" Target="https://login.consultant.ru/link/?req=doc&amp;base=RLAW926&amp;n=282551&amp;dst=100005" TargetMode="External"/><Relationship Id="rId224" Type="http://schemas.openxmlformats.org/officeDocument/2006/relationships/hyperlink" Target="https://login.consultant.ru/link/?req=doc&amp;base=RLAW926&amp;n=277169&amp;dst=100008" TargetMode="External"/><Relationship Id="rId240" Type="http://schemas.openxmlformats.org/officeDocument/2006/relationships/hyperlink" Target="https://login.consultant.ru/link/?req=doc&amp;base=RLAW926&amp;n=252962&amp;dst=100060" TargetMode="External"/><Relationship Id="rId245" Type="http://schemas.openxmlformats.org/officeDocument/2006/relationships/hyperlink" Target="https://login.consultant.ru/link/?req=doc&amp;base=RLAW926&amp;n=296903&amp;dst=100092" TargetMode="External"/><Relationship Id="rId261" Type="http://schemas.openxmlformats.org/officeDocument/2006/relationships/hyperlink" Target="https://login.consultant.ru/link/?req=doc&amp;base=LAW&amp;n=440567" TargetMode="External"/><Relationship Id="rId266" Type="http://schemas.openxmlformats.org/officeDocument/2006/relationships/fontTable" Target="fontTable.xml"/><Relationship Id="rId14" Type="http://schemas.openxmlformats.org/officeDocument/2006/relationships/hyperlink" Target="https://login.consultant.ru/link/?req=doc&amp;base=RLAW926&amp;n=267843&amp;dst=100005" TargetMode="External"/><Relationship Id="rId30" Type="http://schemas.openxmlformats.org/officeDocument/2006/relationships/hyperlink" Target="https://login.consultant.ru/link/?req=doc&amp;base=RLAW926&amp;n=299078&amp;dst=100018" TargetMode="External"/><Relationship Id="rId35" Type="http://schemas.openxmlformats.org/officeDocument/2006/relationships/hyperlink" Target="https://login.consultant.ru/link/?req=doc&amp;base=RLAW926&amp;n=296903&amp;dst=100010" TargetMode="External"/><Relationship Id="rId56" Type="http://schemas.openxmlformats.org/officeDocument/2006/relationships/hyperlink" Target="https://login.consultant.ru/link/?req=doc&amp;base=RLAW926&amp;n=211196" TargetMode="External"/><Relationship Id="rId77" Type="http://schemas.openxmlformats.org/officeDocument/2006/relationships/hyperlink" Target="https://login.consultant.ru/link/?req=doc&amp;base=RLAW926&amp;n=290744&amp;dst=100061" TargetMode="External"/><Relationship Id="rId100" Type="http://schemas.openxmlformats.org/officeDocument/2006/relationships/hyperlink" Target="https://login.consultant.ru/link/?req=doc&amp;base=RLAW926&amp;n=290808&amp;dst=100027" TargetMode="External"/><Relationship Id="rId105" Type="http://schemas.openxmlformats.org/officeDocument/2006/relationships/hyperlink" Target="https://login.consultant.ru/link/?req=doc&amp;base=RLAW926&amp;n=290808&amp;dst=100021" TargetMode="External"/><Relationship Id="rId126" Type="http://schemas.openxmlformats.org/officeDocument/2006/relationships/hyperlink" Target="https://login.consultant.ru/link/?req=doc&amp;base=RLAW926&amp;n=290808&amp;dst=100021" TargetMode="External"/><Relationship Id="rId147" Type="http://schemas.openxmlformats.org/officeDocument/2006/relationships/hyperlink" Target="https://login.consultant.ru/link/?req=doc&amp;base=LAW&amp;n=466762&amp;dst=100470" TargetMode="External"/><Relationship Id="rId168" Type="http://schemas.openxmlformats.org/officeDocument/2006/relationships/hyperlink" Target="https://login.consultant.ru/link/?req=doc&amp;base=RLAW926&amp;n=298289&amp;dst=100089" TargetMode="External"/><Relationship Id="rId8" Type="http://schemas.openxmlformats.org/officeDocument/2006/relationships/hyperlink" Target="https://login.consultant.ru/link/?req=doc&amp;base=RLAW926&amp;n=256167&amp;dst=100005" TargetMode="External"/><Relationship Id="rId51" Type="http://schemas.openxmlformats.org/officeDocument/2006/relationships/hyperlink" Target="https://login.consultant.ru/link/?req=doc&amp;base=RLAW926&amp;n=202418" TargetMode="External"/><Relationship Id="rId72" Type="http://schemas.openxmlformats.org/officeDocument/2006/relationships/hyperlink" Target="https://login.consultant.ru/link/?req=doc&amp;base=RLAW926&amp;n=242318" TargetMode="External"/><Relationship Id="rId93" Type="http://schemas.openxmlformats.org/officeDocument/2006/relationships/hyperlink" Target="https://login.consultant.ru/link/?req=doc&amp;base=RLAW926&amp;n=290808&amp;dst=100021" TargetMode="External"/><Relationship Id="rId98" Type="http://schemas.openxmlformats.org/officeDocument/2006/relationships/hyperlink" Target="https://login.consultant.ru/link/?req=doc&amp;base=RLAW926&amp;n=290808&amp;dst=100021" TargetMode="External"/><Relationship Id="rId121" Type="http://schemas.openxmlformats.org/officeDocument/2006/relationships/hyperlink" Target="https://login.consultant.ru/link/?req=doc&amp;base=RLAW926&amp;n=290808&amp;dst=100021" TargetMode="External"/><Relationship Id="rId142" Type="http://schemas.openxmlformats.org/officeDocument/2006/relationships/hyperlink" Target="https://login.consultant.ru/link/?req=doc&amp;base=RLAW926&amp;n=297857&amp;dst=100025" TargetMode="External"/><Relationship Id="rId163" Type="http://schemas.openxmlformats.org/officeDocument/2006/relationships/hyperlink" Target="https://login.consultant.ru/link/?req=doc&amp;base=RLAW926&amp;n=297857&amp;dst=100025" TargetMode="External"/><Relationship Id="rId184" Type="http://schemas.openxmlformats.org/officeDocument/2006/relationships/hyperlink" Target="https://login.consultant.ru/link/?req=doc&amp;base=RLAW926&amp;n=290806&amp;dst=100016" TargetMode="External"/><Relationship Id="rId189" Type="http://schemas.openxmlformats.org/officeDocument/2006/relationships/hyperlink" Target="https://login.consultant.ru/link/?req=doc&amp;base=RLAW926&amp;n=290806&amp;dst=100018" TargetMode="External"/><Relationship Id="rId219" Type="http://schemas.openxmlformats.org/officeDocument/2006/relationships/hyperlink" Target="https://login.consultant.ru/link/?req=doc&amp;base=RLAW926&amp;n=296903&amp;dst=10007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LAW926&amp;n=296903&amp;dst=100069" TargetMode="External"/><Relationship Id="rId230" Type="http://schemas.openxmlformats.org/officeDocument/2006/relationships/hyperlink" Target="https://login.consultant.ru/link/?req=doc&amp;base=RLAW926&amp;n=296903&amp;dst=100085" TargetMode="External"/><Relationship Id="rId235" Type="http://schemas.openxmlformats.org/officeDocument/2006/relationships/hyperlink" Target="https://login.consultant.ru/link/?req=doc&amp;base=RLAW926&amp;n=296903&amp;dst=100088" TargetMode="External"/><Relationship Id="rId251" Type="http://schemas.openxmlformats.org/officeDocument/2006/relationships/hyperlink" Target="https://login.consultant.ru/link/?req=doc&amp;base=RLAW926&amp;n=296903&amp;dst=100093" TargetMode="External"/><Relationship Id="rId256" Type="http://schemas.openxmlformats.org/officeDocument/2006/relationships/hyperlink" Target="https://login.consultant.ru/link/?req=doc&amp;base=RLAW926&amp;n=277169&amp;dst=100024" TargetMode="External"/><Relationship Id="rId25" Type="http://schemas.openxmlformats.org/officeDocument/2006/relationships/hyperlink" Target="https://login.consultant.ru/link/?req=doc&amp;base=RLAW926&amp;n=299078&amp;dst=100018" TargetMode="External"/><Relationship Id="rId46" Type="http://schemas.openxmlformats.org/officeDocument/2006/relationships/hyperlink" Target="https://login.consultant.ru/link/?req=doc&amp;base=RLAW926&amp;n=197161" TargetMode="External"/><Relationship Id="rId67" Type="http://schemas.openxmlformats.org/officeDocument/2006/relationships/hyperlink" Target="https://login.consultant.ru/link/?req=doc&amp;base=RLAW926&amp;n=236617" TargetMode="External"/><Relationship Id="rId116" Type="http://schemas.openxmlformats.org/officeDocument/2006/relationships/hyperlink" Target="https://login.consultant.ru/link/?req=doc&amp;base=RLAW926&amp;n=296903&amp;dst=100019" TargetMode="External"/><Relationship Id="rId137" Type="http://schemas.openxmlformats.org/officeDocument/2006/relationships/hyperlink" Target="https://login.consultant.ru/link/?req=doc&amp;base=RLAW926&amp;n=290808&amp;dst=100021" TargetMode="External"/><Relationship Id="rId158" Type="http://schemas.openxmlformats.org/officeDocument/2006/relationships/hyperlink" Target="https://login.consultant.ru/link/?req=doc&amp;base=RLAW926&amp;n=298289&amp;dst=100089" TargetMode="External"/><Relationship Id="rId20" Type="http://schemas.openxmlformats.org/officeDocument/2006/relationships/hyperlink" Target="https://login.consultant.ru/link/?req=doc&amp;base=RLAW926&amp;n=296903&amp;dst=100005" TargetMode="External"/><Relationship Id="rId41" Type="http://schemas.openxmlformats.org/officeDocument/2006/relationships/hyperlink" Target="https://login.consultant.ru/link/?req=doc&amp;base=RLAW926&amp;n=296903&amp;dst=100011" TargetMode="External"/><Relationship Id="rId62" Type="http://schemas.openxmlformats.org/officeDocument/2006/relationships/hyperlink" Target="https://login.consultant.ru/link/?req=doc&amp;base=RLAW926&amp;n=223615" TargetMode="External"/><Relationship Id="rId83" Type="http://schemas.openxmlformats.org/officeDocument/2006/relationships/hyperlink" Target="https://login.consultant.ru/link/?req=doc&amp;base=RLAW926&amp;n=296903&amp;dst=100012" TargetMode="External"/><Relationship Id="rId88" Type="http://schemas.openxmlformats.org/officeDocument/2006/relationships/hyperlink" Target="https://login.consultant.ru/link/?req=doc&amp;base=RLAW926&amp;n=296903&amp;dst=100015" TargetMode="External"/><Relationship Id="rId111" Type="http://schemas.openxmlformats.org/officeDocument/2006/relationships/hyperlink" Target="https://login.consultant.ru/link/?req=doc&amp;base=RLAW926&amp;n=296903&amp;dst=100018" TargetMode="External"/><Relationship Id="rId132" Type="http://schemas.openxmlformats.org/officeDocument/2006/relationships/hyperlink" Target="https://login.consultant.ru/link/?req=doc&amp;base=RLAW926&amp;n=290808&amp;dst=100021" TargetMode="External"/><Relationship Id="rId153" Type="http://schemas.openxmlformats.org/officeDocument/2006/relationships/hyperlink" Target="https://login.consultant.ru/link/?req=doc&amp;base=RLAW926&amp;n=298289&amp;dst=100037" TargetMode="External"/><Relationship Id="rId174" Type="http://schemas.openxmlformats.org/officeDocument/2006/relationships/hyperlink" Target="https://login.consultant.ru/link/?req=doc&amp;base=RLAW926&amp;n=252962&amp;dst=100030" TargetMode="External"/><Relationship Id="rId179" Type="http://schemas.openxmlformats.org/officeDocument/2006/relationships/hyperlink" Target="https://login.consultant.ru/link/?req=doc&amp;base=RLAW926&amp;n=290806&amp;dst=100015" TargetMode="External"/><Relationship Id="rId195" Type="http://schemas.openxmlformats.org/officeDocument/2006/relationships/hyperlink" Target="https://login.consultant.ru/link/?req=doc&amp;base=RLAW926&amp;n=299078&amp;dst=100018" TargetMode="External"/><Relationship Id="rId209" Type="http://schemas.openxmlformats.org/officeDocument/2006/relationships/hyperlink" Target="https://login.consultant.ru/link/?req=doc&amp;base=RLAW926&amp;n=296903&amp;dst=100063" TargetMode="External"/><Relationship Id="rId190" Type="http://schemas.openxmlformats.org/officeDocument/2006/relationships/hyperlink" Target="https://login.consultant.ru/link/?req=doc&amp;base=RLAW926&amp;n=252962&amp;dst=100033" TargetMode="External"/><Relationship Id="rId204" Type="http://schemas.openxmlformats.org/officeDocument/2006/relationships/hyperlink" Target="https://login.consultant.ru/link/?req=doc&amp;base=RLAW926&amp;n=293282" TargetMode="External"/><Relationship Id="rId220" Type="http://schemas.openxmlformats.org/officeDocument/2006/relationships/hyperlink" Target="https://login.consultant.ru/link/?req=doc&amp;base=LAW&amp;n=459809" TargetMode="External"/><Relationship Id="rId225" Type="http://schemas.openxmlformats.org/officeDocument/2006/relationships/hyperlink" Target="https://login.consultant.ru/link/?req=doc&amp;base=RLAW926&amp;n=296903&amp;dst=100082" TargetMode="External"/><Relationship Id="rId241" Type="http://schemas.openxmlformats.org/officeDocument/2006/relationships/hyperlink" Target="https://login.consultant.ru/link/?req=doc&amp;base=RLAW926&amp;n=277169&amp;dst=100022" TargetMode="External"/><Relationship Id="rId246" Type="http://schemas.openxmlformats.org/officeDocument/2006/relationships/hyperlink" Target="https://login.consultant.ru/link/?req=doc&amp;base=RLAW926&amp;n=296903&amp;dst=100092" TargetMode="External"/><Relationship Id="rId267" Type="http://schemas.openxmlformats.org/officeDocument/2006/relationships/theme" Target="theme/theme1.xml"/><Relationship Id="rId15" Type="http://schemas.openxmlformats.org/officeDocument/2006/relationships/hyperlink" Target="https://login.consultant.ru/link/?req=doc&amp;base=RLAW926&amp;n=290770&amp;dst=101499" TargetMode="External"/><Relationship Id="rId36" Type="http://schemas.openxmlformats.org/officeDocument/2006/relationships/hyperlink" Target="https://login.consultant.ru/link/?req=doc&amp;base=RLAW926&amp;n=290744&amp;dst=100060" TargetMode="External"/><Relationship Id="rId57" Type="http://schemas.openxmlformats.org/officeDocument/2006/relationships/hyperlink" Target="https://login.consultant.ru/link/?req=doc&amp;base=RLAW926&amp;n=214742" TargetMode="External"/><Relationship Id="rId106" Type="http://schemas.openxmlformats.org/officeDocument/2006/relationships/hyperlink" Target="https://login.consultant.ru/link/?req=doc&amp;base=RLAW926&amp;n=290808&amp;dst=100021" TargetMode="External"/><Relationship Id="rId127" Type="http://schemas.openxmlformats.org/officeDocument/2006/relationships/hyperlink" Target="https://login.consultant.ru/link/?req=doc&amp;base=RLAW926&amp;n=290808&amp;dst=100021" TargetMode="External"/><Relationship Id="rId262" Type="http://schemas.openxmlformats.org/officeDocument/2006/relationships/hyperlink" Target="https://login.consultant.ru/link/?req=doc&amp;base=LAW&amp;n=368360" TargetMode="External"/><Relationship Id="rId10" Type="http://schemas.openxmlformats.org/officeDocument/2006/relationships/hyperlink" Target="https://login.consultant.ru/link/?req=doc&amp;base=RLAW926&amp;n=290808&amp;dst=100017" TargetMode="External"/><Relationship Id="rId31" Type="http://schemas.openxmlformats.org/officeDocument/2006/relationships/hyperlink" Target="https://login.consultant.ru/link/?req=doc&amp;base=RLAW926&amp;n=290744&amp;dst=100060" TargetMode="External"/><Relationship Id="rId52" Type="http://schemas.openxmlformats.org/officeDocument/2006/relationships/hyperlink" Target="https://login.consultant.ru/link/?req=doc&amp;base=RLAW926&amp;n=202723" TargetMode="External"/><Relationship Id="rId73" Type="http://schemas.openxmlformats.org/officeDocument/2006/relationships/hyperlink" Target="https://login.consultant.ru/link/?req=doc&amp;base=RLAW926&amp;n=246460" TargetMode="External"/><Relationship Id="rId78" Type="http://schemas.openxmlformats.org/officeDocument/2006/relationships/hyperlink" Target="https://login.consultant.ru/link/?req=doc&amp;base=RLAW926&amp;n=290744&amp;dst=100061" TargetMode="External"/><Relationship Id="rId94" Type="http://schemas.openxmlformats.org/officeDocument/2006/relationships/hyperlink" Target="https://login.consultant.ru/link/?req=doc&amp;base=RLAW926&amp;n=290808&amp;dst=100021" TargetMode="External"/><Relationship Id="rId99" Type="http://schemas.openxmlformats.org/officeDocument/2006/relationships/hyperlink" Target="https://login.consultant.ru/link/?req=doc&amp;base=RLAW926&amp;n=290808&amp;dst=100026" TargetMode="External"/><Relationship Id="rId101" Type="http://schemas.openxmlformats.org/officeDocument/2006/relationships/hyperlink" Target="https://login.consultant.ru/link/?req=doc&amp;base=RLAW926&amp;n=290808&amp;dst=100021" TargetMode="External"/><Relationship Id="rId122" Type="http://schemas.openxmlformats.org/officeDocument/2006/relationships/hyperlink" Target="https://login.consultant.ru/link/?req=doc&amp;base=RLAW926&amp;n=296903&amp;dst=100023" TargetMode="External"/><Relationship Id="rId143" Type="http://schemas.openxmlformats.org/officeDocument/2006/relationships/hyperlink" Target="https://login.consultant.ru/link/?req=doc&amp;base=RLAW926&amp;n=296903&amp;dst=100025" TargetMode="External"/><Relationship Id="rId148" Type="http://schemas.openxmlformats.org/officeDocument/2006/relationships/hyperlink" Target="https://login.consultant.ru/link/?req=doc&amp;base=RLAW926&amp;n=296903&amp;dst=100031" TargetMode="External"/><Relationship Id="rId164" Type="http://schemas.openxmlformats.org/officeDocument/2006/relationships/hyperlink" Target="https://login.consultant.ru/link/?req=doc&amp;base=RLAW926&amp;n=296903&amp;dst=100047" TargetMode="External"/><Relationship Id="rId169" Type="http://schemas.openxmlformats.org/officeDocument/2006/relationships/hyperlink" Target="https://login.consultant.ru/link/?req=doc&amp;base=RLAW926&amp;n=223008&amp;dst=100008" TargetMode="External"/><Relationship Id="rId185" Type="http://schemas.openxmlformats.org/officeDocument/2006/relationships/hyperlink" Target="https://login.consultant.ru/link/?req=doc&amp;base=RLAW926&amp;n=290806&amp;dst=100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26&amp;n=290812&amp;dst=101586" TargetMode="External"/><Relationship Id="rId180" Type="http://schemas.openxmlformats.org/officeDocument/2006/relationships/hyperlink" Target="https://login.consultant.ru/link/?req=doc&amp;base=RLAW926&amp;n=296903&amp;dst=100051" TargetMode="External"/><Relationship Id="rId210" Type="http://schemas.openxmlformats.org/officeDocument/2006/relationships/hyperlink" Target="https://login.consultant.ru/link/?req=doc&amp;base=RLAW926&amp;n=293282&amp;dst=118" TargetMode="External"/><Relationship Id="rId215" Type="http://schemas.openxmlformats.org/officeDocument/2006/relationships/hyperlink" Target="https://login.consultant.ru/link/?req=doc&amp;base=RLAW926&amp;n=296903&amp;dst=100073" TargetMode="External"/><Relationship Id="rId236" Type="http://schemas.openxmlformats.org/officeDocument/2006/relationships/hyperlink" Target="https://login.consultant.ru/link/?req=doc&amp;base=RLAW926&amp;n=296903&amp;dst=100089" TargetMode="External"/><Relationship Id="rId257" Type="http://schemas.openxmlformats.org/officeDocument/2006/relationships/hyperlink" Target="https://login.consultant.ru/link/?req=doc&amp;base=RLAW926&amp;n=277169&amp;dst=100025" TargetMode="External"/><Relationship Id="rId26" Type="http://schemas.openxmlformats.org/officeDocument/2006/relationships/hyperlink" Target="https://login.consultant.ru/link/?req=doc&amp;base=RLAW926&amp;n=290808&amp;dst=100018" TargetMode="External"/><Relationship Id="rId231" Type="http://schemas.openxmlformats.org/officeDocument/2006/relationships/hyperlink" Target="https://login.consultant.ru/link/?req=doc&amp;base=LAW&amp;n=438203" TargetMode="External"/><Relationship Id="rId252" Type="http://schemas.openxmlformats.org/officeDocument/2006/relationships/hyperlink" Target="https://login.consultant.ru/link/?req=doc&amp;base=RLAW926&amp;n=252962&amp;dst=100070" TargetMode="External"/><Relationship Id="rId47" Type="http://schemas.openxmlformats.org/officeDocument/2006/relationships/hyperlink" Target="https://login.consultant.ru/link/?req=doc&amp;base=RLAW926&amp;n=197625" TargetMode="External"/><Relationship Id="rId68" Type="http://schemas.openxmlformats.org/officeDocument/2006/relationships/hyperlink" Target="https://login.consultant.ru/link/?req=doc&amp;base=RLAW926&amp;n=237859" TargetMode="External"/><Relationship Id="rId89" Type="http://schemas.openxmlformats.org/officeDocument/2006/relationships/hyperlink" Target="https://login.consultant.ru/link/?req=doc&amp;base=RLAW926&amp;n=290808&amp;dst=100021" TargetMode="External"/><Relationship Id="rId112" Type="http://schemas.openxmlformats.org/officeDocument/2006/relationships/hyperlink" Target="https://login.consultant.ru/link/?req=doc&amp;base=RLAW926&amp;n=252962&amp;dst=100025" TargetMode="External"/><Relationship Id="rId133" Type="http://schemas.openxmlformats.org/officeDocument/2006/relationships/hyperlink" Target="https://login.consultant.ru/link/?req=doc&amp;base=RLAW926&amp;n=290808&amp;dst=100021" TargetMode="External"/><Relationship Id="rId154" Type="http://schemas.openxmlformats.org/officeDocument/2006/relationships/hyperlink" Target="https://login.consultant.ru/link/?req=doc&amp;base=RLAW926&amp;n=298289&amp;dst=100010" TargetMode="External"/><Relationship Id="rId175" Type="http://schemas.openxmlformats.org/officeDocument/2006/relationships/hyperlink" Target="https://login.consultant.ru/link/?req=doc&amp;base=RLAW926&amp;n=252962&amp;dst=100031" TargetMode="External"/><Relationship Id="rId196" Type="http://schemas.openxmlformats.org/officeDocument/2006/relationships/hyperlink" Target="https://login.consultant.ru/link/?req=doc&amp;base=RLAW926&amp;n=299078&amp;dst=100018" TargetMode="External"/><Relationship Id="rId200" Type="http://schemas.openxmlformats.org/officeDocument/2006/relationships/hyperlink" Target="https://login.consultant.ru/link/?req=doc&amp;base=RLAW926&amp;n=252962&amp;dst=100055" TargetMode="External"/><Relationship Id="rId16" Type="http://schemas.openxmlformats.org/officeDocument/2006/relationships/hyperlink" Target="https://login.consultant.ru/link/?req=doc&amp;base=RLAW926&amp;n=299078&amp;dst=100018" TargetMode="External"/><Relationship Id="rId221" Type="http://schemas.openxmlformats.org/officeDocument/2006/relationships/hyperlink" Target="https://login.consultant.ru/link/?req=doc&amp;base=RLAW926&amp;n=296903&amp;dst=100081" TargetMode="External"/><Relationship Id="rId242" Type="http://schemas.openxmlformats.org/officeDocument/2006/relationships/hyperlink" Target="https://login.consultant.ru/link/?req=doc&amp;base=RLAW926&amp;n=296903&amp;dst=100091" TargetMode="External"/><Relationship Id="rId263" Type="http://schemas.openxmlformats.org/officeDocument/2006/relationships/hyperlink" Target="https://login.consultant.ru/link/?req=doc&amp;base=RLAW926&amp;n=296903&amp;dst=100094" TargetMode="External"/><Relationship Id="rId37" Type="http://schemas.openxmlformats.org/officeDocument/2006/relationships/hyperlink" Target="https://login.consultant.ru/link/?req=doc&amp;base=RLAW926&amp;n=296903&amp;dst=100010" TargetMode="External"/><Relationship Id="rId58" Type="http://schemas.openxmlformats.org/officeDocument/2006/relationships/hyperlink" Target="https://login.consultant.ru/link/?req=doc&amp;base=RLAW926&amp;n=215908" TargetMode="External"/><Relationship Id="rId79" Type="http://schemas.openxmlformats.org/officeDocument/2006/relationships/hyperlink" Target="https://login.consultant.ru/link/?req=doc&amp;base=RLAW926&amp;n=299078&amp;dst=100018" TargetMode="External"/><Relationship Id="rId102" Type="http://schemas.openxmlformats.org/officeDocument/2006/relationships/hyperlink" Target="https://login.consultant.ru/link/?req=doc&amp;base=RLAW926&amp;n=290808&amp;dst=100021" TargetMode="External"/><Relationship Id="rId123" Type="http://schemas.openxmlformats.org/officeDocument/2006/relationships/hyperlink" Target="https://login.consultant.ru/link/?req=doc&amp;base=RLAW926&amp;n=290808&amp;dst=100021" TargetMode="External"/><Relationship Id="rId144" Type="http://schemas.openxmlformats.org/officeDocument/2006/relationships/hyperlink" Target="https://login.consultant.ru/link/?req=doc&amp;base=RLAW926&amp;n=223008&amp;dst=100008" TargetMode="External"/><Relationship Id="rId90" Type="http://schemas.openxmlformats.org/officeDocument/2006/relationships/hyperlink" Target="https://login.consultant.ru/link/?req=doc&amp;base=RLAW926&amp;n=296903&amp;dst=100016" TargetMode="External"/><Relationship Id="rId165" Type="http://schemas.openxmlformats.org/officeDocument/2006/relationships/hyperlink" Target="https://login.consultant.ru/link/?req=doc&amp;base=RLAW926&amp;n=296903&amp;dst=100048" TargetMode="External"/><Relationship Id="rId186" Type="http://schemas.openxmlformats.org/officeDocument/2006/relationships/hyperlink" Target="https://login.consultant.ru/link/?req=doc&amp;base=LAW&amp;n=466762&amp;dst=100138" TargetMode="External"/><Relationship Id="rId211" Type="http://schemas.openxmlformats.org/officeDocument/2006/relationships/hyperlink" Target="https://login.consultant.ru/link/?req=doc&amp;base=RLAW926&amp;n=296903&amp;dst=100064" TargetMode="External"/><Relationship Id="rId232" Type="http://schemas.openxmlformats.org/officeDocument/2006/relationships/hyperlink" Target="https://login.consultant.ru/link/?req=doc&amp;base=RLAW926&amp;n=252962&amp;dst=100057" TargetMode="External"/><Relationship Id="rId253" Type="http://schemas.openxmlformats.org/officeDocument/2006/relationships/hyperlink" Target="https://login.consultant.ru/link/?req=doc&amp;base=RLAW926&amp;n=296903&amp;dst=100093" TargetMode="External"/><Relationship Id="rId27" Type="http://schemas.openxmlformats.org/officeDocument/2006/relationships/hyperlink" Target="https://login.consultant.ru/link/?req=doc&amp;base=RLAW926&amp;n=290744&amp;dst=100060" TargetMode="External"/><Relationship Id="rId48" Type="http://schemas.openxmlformats.org/officeDocument/2006/relationships/hyperlink" Target="https://login.consultant.ru/link/?req=doc&amp;base=RLAW926&amp;n=199155" TargetMode="External"/><Relationship Id="rId69" Type="http://schemas.openxmlformats.org/officeDocument/2006/relationships/hyperlink" Target="https://login.consultant.ru/link/?req=doc&amp;base=RLAW926&amp;n=238691" TargetMode="External"/><Relationship Id="rId113" Type="http://schemas.openxmlformats.org/officeDocument/2006/relationships/hyperlink" Target="https://login.consultant.ru/link/?req=doc&amp;base=RLAW926&amp;n=290808&amp;dst=100021" TargetMode="External"/><Relationship Id="rId134" Type="http://schemas.openxmlformats.org/officeDocument/2006/relationships/hyperlink" Target="https://login.consultant.ru/link/?req=doc&amp;base=RLAW926&amp;n=290808&amp;dst=100021" TargetMode="External"/><Relationship Id="rId80" Type="http://schemas.openxmlformats.org/officeDocument/2006/relationships/hyperlink" Target="https://login.consultant.ru/link/?req=doc&amp;base=RLAW926&amp;n=299078&amp;dst=100018" TargetMode="External"/><Relationship Id="rId155" Type="http://schemas.openxmlformats.org/officeDocument/2006/relationships/hyperlink" Target="https://login.consultant.ru/link/?req=doc&amp;base=RLAW926&amp;n=296903&amp;dst=100041" TargetMode="External"/><Relationship Id="rId176" Type="http://schemas.openxmlformats.org/officeDocument/2006/relationships/hyperlink" Target="https://login.consultant.ru/link/?req=doc&amp;base=RLAW926&amp;n=252962&amp;dst=100032" TargetMode="External"/><Relationship Id="rId197" Type="http://schemas.openxmlformats.org/officeDocument/2006/relationships/hyperlink" Target="https://login.consultant.ru/link/?req=doc&amp;base=RLAW926&amp;n=299078&amp;dst=100018" TargetMode="External"/><Relationship Id="rId201" Type="http://schemas.openxmlformats.org/officeDocument/2006/relationships/hyperlink" Target="https://login.consultant.ru/link/?req=doc&amp;base=RLAW926&amp;n=277169&amp;dst=100006" TargetMode="External"/><Relationship Id="rId222" Type="http://schemas.openxmlformats.org/officeDocument/2006/relationships/hyperlink" Target="https://login.consultant.ru/link/?req=doc&amp;base=LAW&amp;n=204579" TargetMode="External"/><Relationship Id="rId243" Type="http://schemas.openxmlformats.org/officeDocument/2006/relationships/hyperlink" Target="https://login.consultant.ru/link/?req=doc&amp;base=RLAW926&amp;n=296903&amp;dst=100092" TargetMode="External"/><Relationship Id="rId264" Type="http://schemas.openxmlformats.org/officeDocument/2006/relationships/hyperlink" Target="https://login.consultant.ru/link/?req=doc&amp;base=RLAW926&amp;n=296903&amp;dst=100094" TargetMode="External"/><Relationship Id="rId17" Type="http://schemas.openxmlformats.org/officeDocument/2006/relationships/hyperlink" Target="https://login.consultant.ru/link/?req=doc&amp;base=RLAW926&amp;n=277169&amp;dst=100005" TargetMode="External"/><Relationship Id="rId38" Type="http://schemas.openxmlformats.org/officeDocument/2006/relationships/hyperlink" Target="https://login.consultant.ru/link/?req=doc&amp;base=RLAW926&amp;n=296903&amp;dst=100010" TargetMode="External"/><Relationship Id="rId59" Type="http://schemas.openxmlformats.org/officeDocument/2006/relationships/hyperlink" Target="https://login.consultant.ru/link/?req=doc&amp;base=RLAW926&amp;n=217412" TargetMode="External"/><Relationship Id="rId103" Type="http://schemas.openxmlformats.org/officeDocument/2006/relationships/hyperlink" Target="https://login.consultant.ru/link/?req=doc&amp;base=RLAW926&amp;n=290808&amp;dst=100021" TargetMode="External"/><Relationship Id="rId124" Type="http://schemas.openxmlformats.org/officeDocument/2006/relationships/hyperlink" Target="https://login.consultant.ru/link/?req=doc&amp;base=RLAW926&amp;n=252962&amp;dst=100027" TargetMode="External"/><Relationship Id="rId70" Type="http://schemas.openxmlformats.org/officeDocument/2006/relationships/hyperlink" Target="https://login.consultant.ru/link/?req=doc&amp;base=RLAW926&amp;n=239606" TargetMode="External"/><Relationship Id="rId91" Type="http://schemas.openxmlformats.org/officeDocument/2006/relationships/hyperlink" Target="https://login.consultant.ru/link/?req=doc&amp;base=RLAW926&amp;n=290808&amp;dst=100021" TargetMode="External"/><Relationship Id="rId145" Type="http://schemas.openxmlformats.org/officeDocument/2006/relationships/hyperlink" Target="https://login.consultant.ru/link/?req=doc&amp;base=RLAW926&amp;n=296903&amp;dst=100026" TargetMode="External"/><Relationship Id="rId166" Type="http://schemas.openxmlformats.org/officeDocument/2006/relationships/hyperlink" Target="https://login.consultant.ru/link/?req=doc&amp;base=RLAW926&amp;n=290806&amp;dst=100013" TargetMode="External"/><Relationship Id="rId187" Type="http://schemas.openxmlformats.org/officeDocument/2006/relationships/hyperlink" Target="https://login.consultant.ru/link/?req=doc&amp;base=RLAW926&amp;n=290806&amp;dst=100017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926&amp;n=296903&amp;dst=100065" TargetMode="External"/><Relationship Id="rId233" Type="http://schemas.openxmlformats.org/officeDocument/2006/relationships/hyperlink" Target="https://login.consultant.ru/link/?req=doc&amp;base=RLAW926&amp;n=296903&amp;dst=100086" TargetMode="External"/><Relationship Id="rId254" Type="http://schemas.openxmlformats.org/officeDocument/2006/relationships/hyperlink" Target="https://login.consultant.ru/link/?req=doc&amp;base=RLAW926&amp;n=252962&amp;dst=1000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20492</Words>
  <Characters>116807</Characters>
  <Application>Microsoft Office Word</Application>
  <DocSecurity>0</DocSecurity>
  <Lines>973</Lines>
  <Paragraphs>274</Paragraphs>
  <ScaleCrop>false</ScaleCrop>
  <Company/>
  <LinksUpToDate>false</LinksUpToDate>
  <CharactersWithSpaces>137025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Аксана Руслановна</dc:creator>
  <cp:lastModifiedBy>Сидорова Аксана Руслановна</cp:lastModifiedBy>
  <cp:revision>1</cp:revision>
  <dcterms:created xsi:type="dcterms:W3CDTF">2024-05-06T09:11:00Z</dcterms:created>
  <dcterms:modified xsi:type="dcterms:W3CDTF">2024-05-06T09:13:00Z</dcterms:modified>
</cp:coreProperties>
</file>