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AA0" w:rsidRDefault="006B4AA0" w:rsidP="006B4AA0">
      <w:pPr>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Приложение 6</w:t>
      </w:r>
    </w:p>
    <w:p w:rsidR="006B4AA0" w:rsidRDefault="006B4AA0" w:rsidP="006B4AA0">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к постановлению</w:t>
      </w:r>
    </w:p>
    <w:p w:rsidR="006B4AA0" w:rsidRDefault="006B4AA0" w:rsidP="006B4AA0">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Правительства Ханты-Мансийского автономного округа - Югры</w:t>
      </w:r>
    </w:p>
    <w:p w:rsidR="006B4AA0" w:rsidRDefault="006B4AA0" w:rsidP="006B4AA0">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24 мая 2024 года N 198-п</w:t>
      </w:r>
    </w:p>
    <w:p w:rsidR="006B4AA0" w:rsidRDefault="006B4AA0" w:rsidP="006B4AA0">
      <w:pPr>
        <w:autoSpaceDE w:val="0"/>
        <w:autoSpaceDN w:val="0"/>
        <w:adjustRightInd w:val="0"/>
        <w:spacing w:after="0" w:line="240" w:lineRule="auto"/>
        <w:rPr>
          <w:rFonts w:ascii="Times New Roman" w:hAnsi="Times New Roman" w:cs="Times New Roman"/>
          <w:sz w:val="28"/>
          <w:szCs w:val="28"/>
        </w:rPr>
      </w:pPr>
    </w:p>
    <w:p w:rsidR="006B4AA0" w:rsidRPr="006B4AA0" w:rsidRDefault="006B4AA0" w:rsidP="006B4AA0">
      <w:pPr>
        <w:autoSpaceDE w:val="0"/>
        <w:autoSpaceDN w:val="0"/>
        <w:adjustRightInd w:val="0"/>
        <w:spacing w:after="0" w:line="240" w:lineRule="auto"/>
        <w:jc w:val="center"/>
        <w:rPr>
          <w:rFonts w:ascii="Times New Roman" w:hAnsi="Times New Roman" w:cs="Times New Roman"/>
          <w:b/>
          <w:bCs/>
          <w:sz w:val="24"/>
          <w:szCs w:val="24"/>
        </w:rPr>
      </w:pPr>
      <w:r w:rsidRPr="006B4AA0">
        <w:rPr>
          <w:rFonts w:ascii="Times New Roman" w:hAnsi="Times New Roman" w:cs="Times New Roman"/>
          <w:b/>
          <w:bCs/>
          <w:sz w:val="24"/>
          <w:szCs w:val="24"/>
        </w:rPr>
        <w:t>ПОРЯДОК</w:t>
      </w:r>
    </w:p>
    <w:p w:rsidR="006B4AA0" w:rsidRPr="006B4AA0" w:rsidRDefault="006B4AA0" w:rsidP="006B4AA0">
      <w:pPr>
        <w:autoSpaceDE w:val="0"/>
        <w:autoSpaceDN w:val="0"/>
        <w:adjustRightInd w:val="0"/>
        <w:spacing w:after="0" w:line="240" w:lineRule="auto"/>
        <w:jc w:val="center"/>
        <w:rPr>
          <w:rFonts w:ascii="Times New Roman" w:hAnsi="Times New Roman" w:cs="Times New Roman"/>
          <w:b/>
          <w:bCs/>
          <w:sz w:val="24"/>
          <w:szCs w:val="24"/>
        </w:rPr>
      </w:pPr>
      <w:r w:rsidRPr="006B4AA0">
        <w:rPr>
          <w:rFonts w:ascii="Times New Roman" w:hAnsi="Times New Roman" w:cs="Times New Roman"/>
          <w:b/>
          <w:bCs/>
          <w:sz w:val="24"/>
          <w:szCs w:val="24"/>
        </w:rPr>
        <w:t>ПРЕДОСТАВЛЕНИЯ ГРАЖДАНАМ, ИМЕЮЩИМ 3 И БОЛЕЕ ДЕТЕЙ, МЕРЫ</w:t>
      </w:r>
    </w:p>
    <w:p w:rsidR="006B4AA0" w:rsidRPr="006B4AA0" w:rsidRDefault="006B4AA0" w:rsidP="006B4AA0">
      <w:pPr>
        <w:autoSpaceDE w:val="0"/>
        <w:autoSpaceDN w:val="0"/>
        <w:adjustRightInd w:val="0"/>
        <w:spacing w:after="0" w:line="240" w:lineRule="auto"/>
        <w:jc w:val="center"/>
        <w:rPr>
          <w:rFonts w:ascii="Times New Roman" w:hAnsi="Times New Roman" w:cs="Times New Roman"/>
          <w:b/>
          <w:bCs/>
          <w:sz w:val="24"/>
          <w:szCs w:val="24"/>
        </w:rPr>
      </w:pPr>
      <w:r w:rsidRPr="006B4AA0">
        <w:rPr>
          <w:rFonts w:ascii="Times New Roman" w:hAnsi="Times New Roman" w:cs="Times New Roman"/>
          <w:b/>
          <w:bCs/>
          <w:sz w:val="24"/>
          <w:szCs w:val="24"/>
        </w:rPr>
        <w:t>СОЦИАЛЬНОЙ ПОДДЕРЖКИ ПО ОБЕСПЕЧЕНИЮ ЖИЛЫМИ ПОМЕЩЕНИЯМИ</w:t>
      </w:r>
    </w:p>
    <w:p w:rsidR="006B4AA0" w:rsidRPr="006B4AA0" w:rsidRDefault="006B4AA0" w:rsidP="006B4AA0">
      <w:pPr>
        <w:autoSpaceDE w:val="0"/>
        <w:autoSpaceDN w:val="0"/>
        <w:adjustRightInd w:val="0"/>
        <w:spacing w:after="0" w:line="240" w:lineRule="auto"/>
        <w:jc w:val="center"/>
        <w:rPr>
          <w:rFonts w:ascii="Times New Roman" w:hAnsi="Times New Roman" w:cs="Times New Roman"/>
          <w:b/>
          <w:bCs/>
          <w:sz w:val="24"/>
          <w:szCs w:val="24"/>
        </w:rPr>
      </w:pPr>
      <w:r w:rsidRPr="006B4AA0">
        <w:rPr>
          <w:rFonts w:ascii="Times New Roman" w:hAnsi="Times New Roman" w:cs="Times New Roman"/>
          <w:b/>
          <w:bCs/>
          <w:sz w:val="24"/>
          <w:szCs w:val="24"/>
        </w:rPr>
        <w:t>В ВИДЕ ВЫПЛАТЫ НА ПРИОБРЕТЕНИЕ ИЛИ СТРОИТЕЛЬСТВО ЖИЛОГО</w:t>
      </w:r>
    </w:p>
    <w:p w:rsidR="006B4AA0" w:rsidRPr="006B4AA0" w:rsidRDefault="006B4AA0" w:rsidP="006B4AA0">
      <w:pPr>
        <w:autoSpaceDE w:val="0"/>
        <w:autoSpaceDN w:val="0"/>
        <w:adjustRightInd w:val="0"/>
        <w:spacing w:after="0" w:line="240" w:lineRule="auto"/>
        <w:jc w:val="center"/>
        <w:rPr>
          <w:rFonts w:ascii="Times New Roman" w:hAnsi="Times New Roman" w:cs="Times New Roman"/>
          <w:b/>
          <w:bCs/>
          <w:sz w:val="24"/>
          <w:szCs w:val="24"/>
        </w:rPr>
      </w:pPr>
      <w:r w:rsidRPr="006B4AA0">
        <w:rPr>
          <w:rFonts w:ascii="Times New Roman" w:hAnsi="Times New Roman" w:cs="Times New Roman"/>
          <w:b/>
          <w:bCs/>
          <w:sz w:val="24"/>
          <w:szCs w:val="24"/>
        </w:rPr>
        <w:t>ПОМЕЩЕНИЯ, НА ПРИОБРЕТЕНИЕ ЗЕМЕЛЬНОГО УЧАСТКА</w:t>
      </w:r>
    </w:p>
    <w:p w:rsidR="006B4AA0" w:rsidRPr="006B4AA0" w:rsidRDefault="006B4AA0" w:rsidP="006B4AA0">
      <w:pPr>
        <w:autoSpaceDE w:val="0"/>
        <w:autoSpaceDN w:val="0"/>
        <w:adjustRightInd w:val="0"/>
        <w:spacing w:after="0" w:line="240" w:lineRule="auto"/>
        <w:jc w:val="center"/>
        <w:rPr>
          <w:rFonts w:ascii="Times New Roman" w:hAnsi="Times New Roman" w:cs="Times New Roman"/>
          <w:b/>
          <w:bCs/>
          <w:sz w:val="24"/>
          <w:szCs w:val="24"/>
        </w:rPr>
      </w:pPr>
      <w:r w:rsidRPr="006B4AA0">
        <w:rPr>
          <w:rFonts w:ascii="Times New Roman" w:hAnsi="Times New Roman" w:cs="Times New Roman"/>
          <w:b/>
          <w:bCs/>
          <w:sz w:val="24"/>
          <w:szCs w:val="24"/>
        </w:rPr>
        <w:t>ДЛЯ ИНДИВИДУАЛЬНОГО ЖИЛИЩНОГО СТРОИТЕЛЬСТВА, ВЕДЕНИЯ</w:t>
      </w:r>
    </w:p>
    <w:p w:rsidR="006B4AA0" w:rsidRPr="006B4AA0" w:rsidRDefault="006B4AA0" w:rsidP="006B4AA0">
      <w:pPr>
        <w:autoSpaceDE w:val="0"/>
        <w:autoSpaceDN w:val="0"/>
        <w:adjustRightInd w:val="0"/>
        <w:spacing w:after="0" w:line="240" w:lineRule="auto"/>
        <w:jc w:val="center"/>
        <w:rPr>
          <w:rFonts w:ascii="Times New Roman" w:hAnsi="Times New Roman" w:cs="Times New Roman"/>
          <w:b/>
          <w:bCs/>
          <w:sz w:val="24"/>
          <w:szCs w:val="24"/>
        </w:rPr>
      </w:pPr>
      <w:r w:rsidRPr="006B4AA0">
        <w:rPr>
          <w:rFonts w:ascii="Times New Roman" w:hAnsi="Times New Roman" w:cs="Times New Roman"/>
          <w:b/>
          <w:bCs/>
          <w:sz w:val="24"/>
          <w:szCs w:val="24"/>
        </w:rPr>
        <w:t>САДОВОДСТВА ДЛЯ СОБСТВЕННЫХ НУЖД ИЛИ ВЕДЕНИЯ ЛИЧНОГО</w:t>
      </w:r>
    </w:p>
    <w:p w:rsidR="006B4AA0" w:rsidRPr="006B4AA0" w:rsidRDefault="006B4AA0" w:rsidP="006B4AA0">
      <w:pPr>
        <w:autoSpaceDE w:val="0"/>
        <w:autoSpaceDN w:val="0"/>
        <w:adjustRightInd w:val="0"/>
        <w:spacing w:after="0" w:line="240" w:lineRule="auto"/>
        <w:jc w:val="center"/>
        <w:rPr>
          <w:rFonts w:ascii="Times New Roman" w:hAnsi="Times New Roman" w:cs="Times New Roman"/>
          <w:b/>
          <w:bCs/>
          <w:sz w:val="24"/>
          <w:szCs w:val="24"/>
        </w:rPr>
      </w:pPr>
      <w:r w:rsidRPr="006B4AA0">
        <w:rPr>
          <w:rFonts w:ascii="Times New Roman" w:hAnsi="Times New Roman" w:cs="Times New Roman"/>
          <w:b/>
          <w:bCs/>
          <w:sz w:val="24"/>
          <w:szCs w:val="24"/>
        </w:rPr>
        <w:t>ПОДСОБНОГО ХОЗЯЙСТВА, НА КОТОРОМ ДОПУСКАЕТСЯ СТРОИТЕЛЬСТВО</w:t>
      </w:r>
    </w:p>
    <w:p w:rsidR="006B4AA0" w:rsidRPr="006B4AA0" w:rsidRDefault="006B4AA0" w:rsidP="006B4AA0">
      <w:pPr>
        <w:autoSpaceDE w:val="0"/>
        <w:autoSpaceDN w:val="0"/>
        <w:adjustRightInd w:val="0"/>
        <w:spacing w:after="0" w:line="240" w:lineRule="auto"/>
        <w:jc w:val="center"/>
        <w:rPr>
          <w:rFonts w:ascii="Times New Roman" w:hAnsi="Times New Roman" w:cs="Times New Roman"/>
          <w:b/>
          <w:bCs/>
          <w:sz w:val="24"/>
          <w:szCs w:val="24"/>
        </w:rPr>
      </w:pPr>
      <w:r w:rsidRPr="006B4AA0">
        <w:rPr>
          <w:rFonts w:ascii="Times New Roman" w:hAnsi="Times New Roman" w:cs="Times New Roman"/>
          <w:b/>
          <w:bCs/>
          <w:sz w:val="24"/>
          <w:szCs w:val="24"/>
        </w:rPr>
        <w:t>ИНДИВИДУАЛЬНОГО ЖИЛОГО ДОМА, ВЗАМЕН ПРЕДОСТАВЛЕНИЯ</w:t>
      </w:r>
    </w:p>
    <w:p w:rsidR="006B4AA0" w:rsidRPr="006B4AA0" w:rsidRDefault="006B4AA0" w:rsidP="006B4AA0">
      <w:pPr>
        <w:autoSpaceDE w:val="0"/>
        <w:autoSpaceDN w:val="0"/>
        <w:adjustRightInd w:val="0"/>
        <w:spacing w:after="0" w:line="240" w:lineRule="auto"/>
        <w:jc w:val="center"/>
        <w:rPr>
          <w:rFonts w:ascii="Times New Roman" w:hAnsi="Times New Roman" w:cs="Times New Roman"/>
          <w:b/>
          <w:bCs/>
          <w:sz w:val="24"/>
          <w:szCs w:val="24"/>
        </w:rPr>
      </w:pPr>
      <w:r w:rsidRPr="006B4AA0">
        <w:rPr>
          <w:rFonts w:ascii="Times New Roman" w:hAnsi="Times New Roman" w:cs="Times New Roman"/>
          <w:b/>
          <w:bCs/>
          <w:sz w:val="24"/>
          <w:szCs w:val="24"/>
        </w:rPr>
        <w:t>ЗЕМЕЛЬНОГО УЧАСТКА ДЛЯ ИНДИВИДУАЛЬНОГО ЖИЛИЩНОГО</w:t>
      </w:r>
    </w:p>
    <w:p w:rsidR="006B4AA0" w:rsidRPr="006B4AA0" w:rsidRDefault="006B4AA0" w:rsidP="006B4AA0">
      <w:pPr>
        <w:autoSpaceDE w:val="0"/>
        <w:autoSpaceDN w:val="0"/>
        <w:adjustRightInd w:val="0"/>
        <w:spacing w:after="0" w:line="240" w:lineRule="auto"/>
        <w:jc w:val="center"/>
        <w:rPr>
          <w:rFonts w:ascii="Times New Roman" w:hAnsi="Times New Roman" w:cs="Times New Roman"/>
          <w:b/>
          <w:bCs/>
          <w:sz w:val="24"/>
          <w:szCs w:val="24"/>
        </w:rPr>
      </w:pPr>
      <w:r w:rsidRPr="006B4AA0">
        <w:rPr>
          <w:rFonts w:ascii="Times New Roman" w:hAnsi="Times New Roman" w:cs="Times New Roman"/>
          <w:b/>
          <w:bCs/>
          <w:sz w:val="24"/>
          <w:szCs w:val="24"/>
        </w:rPr>
        <w:t>СТРОИТЕЛЬСТВА В СОБСТВЕННОСТЬ БЕСПЛАТНО (ДАЛЕЕ - ПОРЯДОК)</w:t>
      </w:r>
    </w:p>
    <w:p w:rsidR="006B4AA0" w:rsidRDefault="006B4AA0" w:rsidP="006B4AA0">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8786"/>
        <w:gridCol w:w="113"/>
      </w:tblGrid>
      <w:tr w:rsidR="006B4AA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6B4AA0" w:rsidRDefault="006B4AA0">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6B4AA0" w:rsidRDefault="006B4AA0">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6B4AA0" w:rsidRDefault="006B4AA0">
            <w:pPr>
              <w:autoSpaceDE w:val="0"/>
              <w:autoSpaceDN w:val="0"/>
              <w:adjustRightInd w:val="0"/>
              <w:spacing w:after="0" w:line="240" w:lineRule="auto"/>
              <w:jc w:val="center"/>
              <w:rPr>
                <w:rFonts w:ascii="Times New Roman" w:hAnsi="Times New Roman" w:cs="Times New Roman"/>
                <w:color w:val="392C69"/>
                <w:sz w:val="28"/>
                <w:szCs w:val="28"/>
              </w:rPr>
            </w:pPr>
            <w:r>
              <w:rPr>
                <w:rFonts w:ascii="Times New Roman" w:hAnsi="Times New Roman" w:cs="Times New Roman"/>
                <w:color w:val="392C69"/>
                <w:sz w:val="28"/>
                <w:szCs w:val="28"/>
              </w:rPr>
              <w:t>Список изменяющих документов</w:t>
            </w:r>
          </w:p>
          <w:p w:rsidR="006B4AA0" w:rsidRDefault="006B4AA0">
            <w:pPr>
              <w:autoSpaceDE w:val="0"/>
              <w:autoSpaceDN w:val="0"/>
              <w:adjustRightInd w:val="0"/>
              <w:spacing w:after="0" w:line="240" w:lineRule="auto"/>
              <w:jc w:val="center"/>
              <w:rPr>
                <w:rFonts w:ascii="Times New Roman" w:hAnsi="Times New Roman" w:cs="Times New Roman"/>
                <w:color w:val="392C69"/>
                <w:sz w:val="28"/>
                <w:szCs w:val="28"/>
              </w:rPr>
            </w:pPr>
            <w:r>
              <w:rPr>
                <w:rFonts w:ascii="Times New Roman" w:hAnsi="Times New Roman" w:cs="Times New Roman"/>
                <w:color w:val="392C69"/>
                <w:sz w:val="28"/>
                <w:szCs w:val="28"/>
              </w:rPr>
              <w:t xml:space="preserve">(в ред. </w:t>
            </w:r>
            <w:hyperlink r:id="rId4" w:history="1">
              <w:r>
                <w:rPr>
                  <w:rFonts w:ascii="Times New Roman" w:hAnsi="Times New Roman" w:cs="Times New Roman"/>
                  <w:color w:val="0000FF"/>
                  <w:sz w:val="28"/>
                  <w:szCs w:val="28"/>
                </w:rPr>
                <w:t>постановления</w:t>
              </w:r>
            </w:hyperlink>
            <w:r>
              <w:rPr>
                <w:rFonts w:ascii="Times New Roman" w:hAnsi="Times New Roman" w:cs="Times New Roman"/>
                <w:color w:val="392C69"/>
                <w:sz w:val="28"/>
                <w:szCs w:val="28"/>
              </w:rPr>
              <w:t xml:space="preserve"> Правительства ХМАО - Югры от 22.06.2026 N 209-п)</w:t>
            </w:r>
          </w:p>
        </w:tc>
        <w:tc>
          <w:tcPr>
            <w:tcW w:w="113" w:type="dxa"/>
            <w:shd w:val="clear" w:color="auto" w:fill="F4F3F8"/>
            <w:tcMar>
              <w:top w:w="0" w:type="dxa"/>
              <w:left w:w="0" w:type="dxa"/>
              <w:bottom w:w="0" w:type="dxa"/>
              <w:right w:w="0" w:type="dxa"/>
            </w:tcMar>
          </w:tcPr>
          <w:p w:rsidR="006B4AA0" w:rsidRDefault="006B4AA0">
            <w:pPr>
              <w:autoSpaceDE w:val="0"/>
              <w:autoSpaceDN w:val="0"/>
              <w:adjustRightInd w:val="0"/>
              <w:spacing w:after="0" w:line="240" w:lineRule="auto"/>
              <w:jc w:val="center"/>
              <w:rPr>
                <w:rFonts w:ascii="Times New Roman" w:hAnsi="Times New Roman" w:cs="Times New Roman"/>
                <w:color w:val="392C69"/>
                <w:sz w:val="28"/>
                <w:szCs w:val="28"/>
              </w:rPr>
            </w:pPr>
          </w:p>
        </w:tc>
      </w:tr>
    </w:tbl>
    <w:p w:rsidR="006B4AA0" w:rsidRDefault="006B4AA0" w:rsidP="006B4AA0">
      <w:pPr>
        <w:autoSpaceDE w:val="0"/>
        <w:autoSpaceDN w:val="0"/>
        <w:adjustRightInd w:val="0"/>
        <w:spacing w:after="0" w:line="240" w:lineRule="auto"/>
        <w:rPr>
          <w:rFonts w:ascii="Times New Roman" w:hAnsi="Times New Roman" w:cs="Times New Roman"/>
          <w:sz w:val="28"/>
          <w:szCs w:val="28"/>
        </w:rPr>
      </w:pPr>
    </w:p>
    <w:p w:rsidR="006B4AA0" w:rsidRDefault="006B4AA0" w:rsidP="006B4AA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Порядок устанавливает процедуру, условия и размер предоставления гражданам, имеющим 3 и более детей, относящимся к категории, определенной </w:t>
      </w:r>
      <w:hyperlink r:id="rId5" w:history="1">
        <w:r>
          <w:rPr>
            <w:rFonts w:ascii="Times New Roman" w:hAnsi="Times New Roman" w:cs="Times New Roman"/>
            <w:color w:val="0000FF"/>
            <w:sz w:val="28"/>
            <w:szCs w:val="28"/>
          </w:rPr>
          <w:t>подпунктом 3 пункта 1 статьи 7.4</w:t>
        </w:r>
      </w:hyperlink>
      <w:r>
        <w:rPr>
          <w:rFonts w:ascii="Times New Roman" w:hAnsi="Times New Roman" w:cs="Times New Roman"/>
          <w:sz w:val="28"/>
          <w:szCs w:val="28"/>
        </w:rPr>
        <w:t xml:space="preserve"> Закона Ханты-Мансийского автономного округа - Югры от 6 июля 2005 года N 57-оз "О регулировании отдельных жилищных отношений в Ханты-Мансийском автономном округе - Югре", меры социальной поддержки по обеспечению жилыми помещениями в виде выплаты на приобретение или строительство жилого помещения, на приобретение земельного участка для индивидуального жилищного строительства, ведения садоводства для собственных нужд или ведения личного подсобного хозяйства, на котором допускается строительство индивидуального жилого дома, с их согласия взамен предоставления земельного участка для индивидуального жилищного строительства в собственность бесплатно в пределах </w:t>
      </w:r>
      <w:hyperlink r:id="rId6" w:history="1">
        <w:r>
          <w:rPr>
            <w:rFonts w:ascii="Times New Roman" w:hAnsi="Times New Roman" w:cs="Times New Roman"/>
            <w:color w:val="0000FF"/>
            <w:sz w:val="28"/>
            <w:szCs w:val="28"/>
          </w:rPr>
          <w:t>комплекса</w:t>
        </w:r>
      </w:hyperlink>
      <w:r>
        <w:rPr>
          <w:rFonts w:ascii="Times New Roman" w:hAnsi="Times New Roman" w:cs="Times New Roman"/>
          <w:sz w:val="28"/>
          <w:szCs w:val="28"/>
        </w:rPr>
        <w:t xml:space="preserve"> процессных мероприятий "Оказание государственной поддержки отдельным категориям граждан на улучшение жилищных условий" направления (подпрограммы) "Создание условий для обеспечения жилыми помещениями граждан" государственной программы Ханты-Мансийского автономного округа - Югры "Строительство", утвержденной постановлением Правительства Ханты-Мансийского автономного округа - Югры от 10 ноября 2023 года N 561-п (далее также - граждане, Закон N 57-оз, автономный округ, социальная выплата, комплекс процессных мероприятий).</w:t>
      </w:r>
      <w:bookmarkStart w:id="0" w:name="_GoBack"/>
      <w:bookmarkEnd w:id="0"/>
    </w:p>
    <w:p w:rsidR="006B4AA0" w:rsidRDefault="006B4AA0" w:rsidP="006B4AA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1 в ред. </w:t>
      </w:r>
      <w:hyperlink r:id="rId7"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2. Для целей Порядка используются следующие понятия: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мероприятие - предоставление социальных выплат гражданам в пределах комплекса процессных мероприятий;</w:t>
      </w:r>
    </w:p>
    <w:p w:rsidR="006B4AA0" w:rsidRDefault="006B4AA0" w:rsidP="00470E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8"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уполномоченный орган - орган местного самоуправления муниципального образования автономного округа, осуществляющий функции по признанию граждан, имеющих 3 и более детей, участниками мероприятия и предоставлению социальной поддержки в соответствии с Порядком;</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1" w:name="Par25"/>
      <w:bookmarkEnd w:id="1"/>
      <w:r>
        <w:rPr>
          <w:rFonts w:ascii="Times New Roman" w:hAnsi="Times New Roman" w:cs="Times New Roman"/>
          <w:sz w:val="28"/>
          <w:szCs w:val="28"/>
        </w:rPr>
        <w:t xml:space="preserve">участник мероприятия - совершеннолетний гражданин Российской Федерации, нуждающийся в улучшении жилищных условий, поставленный в органе местного самоуправления на учет желающих бесплатно приобрести земельные участки для индивидуального жилищного строительства (далее - учет в целях однократного получения земельного участка) на основании заявления, указанного в </w:t>
      </w:r>
      <w:hyperlink r:id="rId9" w:history="1">
        <w:r>
          <w:rPr>
            <w:rFonts w:ascii="Times New Roman" w:hAnsi="Times New Roman" w:cs="Times New Roman"/>
            <w:color w:val="0000FF"/>
            <w:sz w:val="28"/>
            <w:szCs w:val="28"/>
          </w:rPr>
          <w:t>пункте 2 статьи 6.2</w:t>
        </w:r>
      </w:hyperlink>
      <w:r>
        <w:rPr>
          <w:rFonts w:ascii="Times New Roman" w:hAnsi="Times New Roman" w:cs="Times New Roman"/>
          <w:sz w:val="28"/>
          <w:szCs w:val="28"/>
        </w:rPr>
        <w:t xml:space="preserve"> Закона автономного округа от 3 мая 2000 года N 26-оз "О регулировании отдельных земельных отношений в Ханты-Мансийском автономном округе - Югре" (далее - Закон N 26-оз), поданного и подписанного им либо его представителем по доверенности, отнесенный к категории, указанной в </w:t>
      </w:r>
      <w:hyperlink r:id="rId10" w:history="1">
        <w:r>
          <w:rPr>
            <w:rFonts w:ascii="Times New Roman" w:hAnsi="Times New Roman" w:cs="Times New Roman"/>
            <w:color w:val="0000FF"/>
            <w:sz w:val="28"/>
            <w:szCs w:val="28"/>
          </w:rPr>
          <w:t>подпункте 3 пункта 1 статьи 7.4</w:t>
        </w:r>
      </w:hyperlink>
      <w:r>
        <w:rPr>
          <w:rFonts w:ascii="Times New Roman" w:hAnsi="Times New Roman" w:cs="Times New Roman"/>
          <w:sz w:val="28"/>
          <w:szCs w:val="28"/>
        </w:rPr>
        <w:t xml:space="preserve"> Закона автономного округа от 6 июля 2005 года N 57-оз "О регулировании отдельных жилищных отношений в Ханты-Мансийском автономном округе - Югре" (далее - Закон N 57-оз), в отношении которого уполномоченным органом принято решение о признании его участником мероприятия в соответствии с Порядком в целях предоставления социальной поддержки по обеспечению жилыми помещениями взамен предоставления ему земельного участка в собственность бесплатно;</w:t>
      </w:r>
    </w:p>
    <w:p w:rsidR="006B4AA0" w:rsidRDefault="006B4AA0" w:rsidP="006B4AA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заявление - письменное заявление о признании участником мероприятия, включающее согласия на получение социальной выплаты взамен предоставления земельного участка для индивидуального жилищного строительства в собственность бесплатно, а также на обработку персональных данных, по форме, установленной Департаментом строительства и архитектуры автономного округа (далее - Департамент), поданное в уполномоченный орган гражданином, желающим получить социальную выплату в соответствии с Порядком;</w:t>
      </w:r>
    </w:p>
    <w:p w:rsidR="006B4AA0" w:rsidRDefault="006B4AA0" w:rsidP="006B4AA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11"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ХМАО - Югры от 22.06.2026 N 209-п)</w:t>
      </w:r>
    </w:p>
    <w:p w:rsidR="006B4AA0" w:rsidRDefault="006B4AA0" w:rsidP="006B4AA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абзац утратил силу с 22 июня 2026 года. - </w:t>
      </w:r>
      <w:hyperlink r:id="rId12" w:history="1">
        <w:r>
          <w:rPr>
            <w:rFonts w:ascii="Times New Roman" w:hAnsi="Times New Roman" w:cs="Times New Roman"/>
            <w:color w:val="0000FF"/>
            <w:sz w:val="28"/>
            <w:szCs w:val="28"/>
          </w:rPr>
          <w:t>Постановление</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член семьи участника мероприятия - являющиеся гражданами Российской Федерации совместно проживающие с участником мероприятия родители обоих супругов, его супруг (супруга) и дети, в том числе пасынки, падчерицы, за исключением детей-сирот и детей, оставшихся без попечения родителей, принятых на воспитание в семью участника мероприятия, детей, в отношении которых родители лишены </w:t>
      </w:r>
      <w:r>
        <w:rPr>
          <w:rFonts w:ascii="Times New Roman" w:hAnsi="Times New Roman" w:cs="Times New Roman"/>
          <w:sz w:val="28"/>
          <w:szCs w:val="28"/>
        </w:rPr>
        <w:lastRenderedPageBreak/>
        <w:t>родительских прав или ограничены в них, детей, в отношении которых отменено усыновление, детей, отбывающих наказание в местах лишения свободы по приговору суда, вступившему в законную силу, и детей, учтенных в составе другой семьи;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свидетельство - документ, подтверждающий право участника мероприятия на получение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список участников мероприятия - список граждан, признанных участниками мероприятия в целях предоставления социальной поддержки по обеспечению жилыми помещениями взамен предоставления им земельного участка в собственность бесплатно, сформированный уполномоченным органом в хронологической последовательности согласно дате и очередности принятия граждан на учет в целях однократного получения земельного участка, исходя из объема средств, предусмотренных на реализацию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список получателей - список граждан - получателей социальной поддержки по мероприятию, сформированный уполномоченным органом в хронологической последовательности согласно дате и очередности принятия граждан на учет в целях однократного получения земельного участка из числа граждан, включенных в список участников мероприятия, исходя из объема средств, предусмотренных на реализацию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Финансирование расходов, связанных с предоставлением социальных выплат участникам мероприятия, осуществляется в пределах средств, предусмотренных на реализацию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Участие граждан в мероприятии добровольное.</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Условия предоставления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5.1. Гражданин принят на учете в целях однократного получения земельного участка.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5.2. Гражданин признан участником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5.3. Гражданин соответствует требованиям Порядка, </w:t>
      </w:r>
      <w:hyperlink r:id="rId13" w:history="1">
        <w:r>
          <w:rPr>
            <w:rFonts w:ascii="Times New Roman" w:hAnsi="Times New Roman" w:cs="Times New Roman"/>
            <w:color w:val="0000FF"/>
            <w:sz w:val="28"/>
            <w:szCs w:val="28"/>
          </w:rPr>
          <w:t>статьи 6.2</w:t>
        </w:r>
      </w:hyperlink>
      <w:r>
        <w:rPr>
          <w:rFonts w:ascii="Times New Roman" w:hAnsi="Times New Roman" w:cs="Times New Roman"/>
          <w:sz w:val="28"/>
          <w:szCs w:val="28"/>
        </w:rPr>
        <w:t xml:space="preserve"> Закона N 26-оз, </w:t>
      </w:r>
      <w:hyperlink r:id="rId14" w:history="1">
        <w:r>
          <w:rPr>
            <w:rFonts w:ascii="Times New Roman" w:hAnsi="Times New Roman" w:cs="Times New Roman"/>
            <w:color w:val="0000FF"/>
            <w:sz w:val="28"/>
            <w:szCs w:val="28"/>
          </w:rPr>
          <w:t>статьи 7.4</w:t>
        </w:r>
      </w:hyperlink>
      <w:r>
        <w:rPr>
          <w:rFonts w:ascii="Times New Roman" w:hAnsi="Times New Roman" w:cs="Times New Roman"/>
          <w:sz w:val="28"/>
          <w:szCs w:val="28"/>
        </w:rPr>
        <w:t xml:space="preserve"> Закона N 57-оз.</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 Гражданин представил согласие на предоставление выплаты взамен предоставления земельного участка для индивидуального жилищного строительства в собственность бесплатно.</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5.5. Гражданин осуществляет расходование социальной выплаты на цели и в сроки, определенные Порядком.</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5.6. Предоставляется гражданину 1 раз.</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2" w:name="Par42"/>
      <w:bookmarkEnd w:id="2"/>
      <w:r>
        <w:rPr>
          <w:rFonts w:ascii="Times New Roman" w:hAnsi="Times New Roman" w:cs="Times New Roman"/>
          <w:sz w:val="28"/>
          <w:szCs w:val="28"/>
        </w:rPr>
        <w:t xml:space="preserve">5.7. Гражданин с целью получения социальной выплаты в размере, определенном </w:t>
      </w:r>
      <w:hyperlink w:anchor="Par165" w:history="1">
        <w:r>
          <w:rPr>
            <w:rFonts w:ascii="Times New Roman" w:hAnsi="Times New Roman" w:cs="Times New Roman"/>
            <w:color w:val="0000FF"/>
            <w:sz w:val="28"/>
            <w:szCs w:val="28"/>
          </w:rPr>
          <w:t>подпунктом 32.3 пункта 32</w:t>
        </w:r>
      </w:hyperlink>
      <w:r>
        <w:rPr>
          <w:rFonts w:ascii="Times New Roman" w:hAnsi="Times New Roman" w:cs="Times New Roman"/>
          <w:sz w:val="28"/>
          <w:szCs w:val="28"/>
        </w:rPr>
        <w:t xml:space="preserve"> Порядка, также должен:</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быть принятым на учет в целях однократного получения земельного участка в Белоярском или Березовском муниципальных районах автономного округа, входящих в состав сухопутных территорий Арктической зоны Российской Федерации (далее также - Арктическая зона);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проживать на территории Арктической зоны не менее 5 лет;</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жилое помещение, приобретаемое им за счет социальной выплаты, также должно соответствовать одному из следующих условий:</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приобретено на территориях Арктической зоны у юридических лиц (за исключением управляющих компаний инвестиционных фондов, которые имеют участие нерезидентов Российской Федерации или иностранных граждан) или индивидуальных предпринимателей на этапе строительства дома или после завершения его строительства в течение 2 лет с даты ввода его в эксплуатацию;</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приобретено на сельских территориях или в городских округах Арктической зоны с объемом жилищного строительства менее 1 тысячи квадратных метров в предшествующем году в домах, срок эксплуатации которых на дату заключения договора приобретения жилого помещения не превышает 15 лет с даты ввода их в эксплуатацию, или в домах деревянного исполнения, срок эксплуатации которых на дату заключения договора приобретения жилого помещения не превышает 7 лет с даты ввода их в эксплуатацию.</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этом исчисление срока ввода в эксплуатацию в отношении домов, строительство и ввод в эксплуатацию которых осуществлялись отдельными этапами (очередями, пусковыми комплексами), включающими в себя ввод одной или нескольких жилых секций (подъездов) многоквартирного дома, начинается с даты ввода в эксплуатацию последней жилой секции (подъезда) этого дома.</w:t>
      </w:r>
    </w:p>
    <w:p w:rsidR="006B4AA0" w:rsidRDefault="006B4AA0" w:rsidP="00470E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5 в ред. </w:t>
      </w:r>
      <w:hyperlink r:id="rId15"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Гражданин, изъявивший желание получить социальную выплату, обязан соблюдать требования и выполнять обязательства, установленные Порядком.</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3" w:name="Par51"/>
      <w:bookmarkEnd w:id="3"/>
      <w:r>
        <w:rPr>
          <w:rFonts w:ascii="Times New Roman" w:hAnsi="Times New Roman" w:cs="Times New Roman"/>
          <w:sz w:val="28"/>
          <w:szCs w:val="28"/>
        </w:rPr>
        <w:t xml:space="preserve">7. Для признания участником мероприятия гражданин не позднее 10 календарных дней с даты получения уведомления о возможности получения социальной выплаты, указанного в </w:t>
      </w:r>
      <w:hyperlink w:anchor="Par114" w:history="1">
        <w:r>
          <w:rPr>
            <w:rFonts w:ascii="Times New Roman" w:hAnsi="Times New Roman" w:cs="Times New Roman"/>
            <w:color w:val="0000FF"/>
            <w:sz w:val="28"/>
            <w:szCs w:val="28"/>
          </w:rPr>
          <w:t>пункте 18</w:t>
        </w:r>
      </w:hyperlink>
      <w:r>
        <w:rPr>
          <w:rFonts w:ascii="Times New Roman" w:hAnsi="Times New Roman" w:cs="Times New Roman"/>
          <w:sz w:val="28"/>
          <w:szCs w:val="28"/>
        </w:rPr>
        <w:t xml:space="preserve"> Порядка, подает в уполномоченный орган заявление с приложением документов, определенных в </w:t>
      </w:r>
      <w:hyperlink w:anchor="Par58" w:history="1">
        <w:r>
          <w:rPr>
            <w:rFonts w:ascii="Times New Roman" w:hAnsi="Times New Roman" w:cs="Times New Roman"/>
            <w:color w:val="0000FF"/>
            <w:sz w:val="28"/>
            <w:szCs w:val="28"/>
          </w:rPr>
          <w:t>подпунктах 8.1</w:t>
        </w:r>
      </w:hyperlink>
      <w:r>
        <w:rPr>
          <w:rFonts w:ascii="Times New Roman" w:hAnsi="Times New Roman" w:cs="Times New Roman"/>
          <w:sz w:val="28"/>
          <w:szCs w:val="28"/>
        </w:rPr>
        <w:t xml:space="preserve"> - </w:t>
      </w:r>
      <w:hyperlink w:anchor="Par59" w:history="1">
        <w:r>
          <w:rPr>
            <w:rFonts w:ascii="Times New Roman" w:hAnsi="Times New Roman" w:cs="Times New Roman"/>
            <w:color w:val="0000FF"/>
            <w:sz w:val="28"/>
            <w:szCs w:val="28"/>
          </w:rPr>
          <w:t>8.2</w:t>
        </w:r>
      </w:hyperlink>
      <w:r>
        <w:rPr>
          <w:rFonts w:ascii="Times New Roman" w:hAnsi="Times New Roman" w:cs="Times New Roman"/>
          <w:sz w:val="28"/>
          <w:szCs w:val="28"/>
        </w:rPr>
        <w:t xml:space="preserve">, </w:t>
      </w:r>
      <w:hyperlink w:anchor="Par65" w:history="1">
        <w:r>
          <w:rPr>
            <w:rFonts w:ascii="Times New Roman" w:hAnsi="Times New Roman" w:cs="Times New Roman"/>
            <w:color w:val="0000FF"/>
            <w:sz w:val="28"/>
            <w:szCs w:val="28"/>
          </w:rPr>
          <w:t>8.8</w:t>
        </w:r>
      </w:hyperlink>
      <w:r>
        <w:rPr>
          <w:rFonts w:ascii="Times New Roman" w:hAnsi="Times New Roman" w:cs="Times New Roman"/>
          <w:sz w:val="28"/>
          <w:szCs w:val="28"/>
        </w:rPr>
        <w:t xml:space="preserve">, </w:t>
      </w:r>
      <w:hyperlink w:anchor="Par66" w:history="1">
        <w:r>
          <w:rPr>
            <w:rFonts w:ascii="Times New Roman" w:hAnsi="Times New Roman" w:cs="Times New Roman"/>
            <w:color w:val="0000FF"/>
            <w:sz w:val="28"/>
            <w:szCs w:val="28"/>
          </w:rPr>
          <w:t>8.9</w:t>
        </w:r>
      </w:hyperlink>
      <w:r>
        <w:rPr>
          <w:rFonts w:ascii="Times New Roman" w:hAnsi="Times New Roman" w:cs="Times New Roman"/>
          <w:sz w:val="28"/>
          <w:szCs w:val="28"/>
        </w:rPr>
        <w:t xml:space="preserve">, </w:t>
      </w:r>
      <w:hyperlink w:anchor="Par67" w:history="1">
        <w:r>
          <w:rPr>
            <w:rFonts w:ascii="Times New Roman" w:hAnsi="Times New Roman" w:cs="Times New Roman"/>
            <w:color w:val="0000FF"/>
            <w:sz w:val="28"/>
            <w:szCs w:val="28"/>
          </w:rPr>
          <w:t>8.10 пункта 8</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7.1. Принятие решений о признании участниками мероприятия в отношении недееспособных граждан осуществляется на основании заявлений, поданных их законными представителями.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7.2. Заявление и документы, указанные в </w:t>
      </w:r>
      <w:hyperlink w:anchor="Par58" w:history="1">
        <w:r>
          <w:rPr>
            <w:rFonts w:ascii="Times New Roman" w:hAnsi="Times New Roman" w:cs="Times New Roman"/>
            <w:color w:val="0000FF"/>
            <w:sz w:val="28"/>
            <w:szCs w:val="28"/>
          </w:rPr>
          <w:t>подпунктах 8.1</w:t>
        </w:r>
      </w:hyperlink>
      <w:r>
        <w:rPr>
          <w:rFonts w:ascii="Times New Roman" w:hAnsi="Times New Roman" w:cs="Times New Roman"/>
          <w:sz w:val="28"/>
          <w:szCs w:val="28"/>
        </w:rPr>
        <w:t xml:space="preserve"> - </w:t>
      </w:r>
      <w:hyperlink w:anchor="Par59" w:history="1">
        <w:r>
          <w:rPr>
            <w:rFonts w:ascii="Times New Roman" w:hAnsi="Times New Roman" w:cs="Times New Roman"/>
            <w:color w:val="0000FF"/>
            <w:sz w:val="28"/>
            <w:szCs w:val="28"/>
          </w:rPr>
          <w:t>8.2</w:t>
        </w:r>
      </w:hyperlink>
      <w:r>
        <w:rPr>
          <w:rFonts w:ascii="Times New Roman" w:hAnsi="Times New Roman" w:cs="Times New Roman"/>
          <w:sz w:val="28"/>
          <w:szCs w:val="28"/>
        </w:rPr>
        <w:t xml:space="preserve">, </w:t>
      </w:r>
      <w:hyperlink w:anchor="Par65" w:history="1">
        <w:r>
          <w:rPr>
            <w:rFonts w:ascii="Times New Roman" w:hAnsi="Times New Roman" w:cs="Times New Roman"/>
            <w:color w:val="0000FF"/>
            <w:sz w:val="28"/>
            <w:szCs w:val="28"/>
          </w:rPr>
          <w:t>8.8</w:t>
        </w:r>
      </w:hyperlink>
      <w:r>
        <w:rPr>
          <w:rFonts w:ascii="Times New Roman" w:hAnsi="Times New Roman" w:cs="Times New Roman"/>
          <w:sz w:val="28"/>
          <w:szCs w:val="28"/>
        </w:rPr>
        <w:t xml:space="preserve">, </w:t>
      </w:r>
      <w:hyperlink w:anchor="Par66" w:history="1">
        <w:r>
          <w:rPr>
            <w:rFonts w:ascii="Times New Roman" w:hAnsi="Times New Roman" w:cs="Times New Roman"/>
            <w:color w:val="0000FF"/>
            <w:sz w:val="28"/>
            <w:szCs w:val="28"/>
          </w:rPr>
          <w:t>8.9</w:t>
        </w:r>
      </w:hyperlink>
      <w:r>
        <w:rPr>
          <w:rFonts w:ascii="Times New Roman" w:hAnsi="Times New Roman" w:cs="Times New Roman"/>
          <w:sz w:val="28"/>
          <w:szCs w:val="28"/>
        </w:rPr>
        <w:t xml:space="preserve">, </w:t>
      </w:r>
      <w:hyperlink w:anchor="Par67" w:history="1">
        <w:r>
          <w:rPr>
            <w:rFonts w:ascii="Times New Roman" w:hAnsi="Times New Roman" w:cs="Times New Roman"/>
            <w:color w:val="0000FF"/>
            <w:sz w:val="28"/>
            <w:szCs w:val="28"/>
          </w:rPr>
          <w:t>8.10 пункта 8</w:t>
        </w:r>
      </w:hyperlink>
      <w:r>
        <w:rPr>
          <w:rFonts w:ascii="Times New Roman" w:hAnsi="Times New Roman" w:cs="Times New Roman"/>
          <w:sz w:val="28"/>
          <w:szCs w:val="28"/>
        </w:rPr>
        <w:t xml:space="preserve"> Порядка, подает лично гражданин либо его представитель, уполномоченный в установленном порядке, через федеральную государственную информационную систему "Единый портал государственных и муниципальных услуг (функций)" (</w:t>
      </w:r>
      <w:hyperlink r:id="rId16" w:history="1">
        <w:r>
          <w:rPr>
            <w:rFonts w:ascii="Times New Roman" w:hAnsi="Times New Roman" w:cs="Times New Roman"/>
            <w:color w:val="0000FF"/>
            <w:sz w:val="28"/>
            <w:szCs w:val="28"/>
          </w:rPr>
          <w:t>http://gosuslugi.ru</w:t>
        </w:r>
      </w:hyperlink>
      <w:r>
        <w:rPr>
          <w:rFonts w:ascii="Times New Roman" w:hAnsi="Times New Roman" w:cs="Times New Roman"/>
          <w:sz w:val="28"/>
          <w:szCs w:val="28"/>
        </w:rPr>
        <w:t>) (далее - ЕПГУ), а также через автономное учреждение автономного округа "Многофункциональный центр предоставления государственных и муниципальных услуг Югры" и его структурные подразделения.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Ответственность за достоверность сведений, указанных в заявлении и документах, предусмотренных в </w:t>
      </w:r>
      <w:hyperlink w:anchor="Par57" w:history="1">
        <w:r>
          <w:rPr>
            <w:rFonts w:ascii="Times New Roman" w:hAnsi="Times New Roman" w:cs="Times New Roman"/>
            <w:color w:val="0000FF"/>
            <w:sz w:val="28"/>
            <w:szCs w:val="28"/>
          </w:rPr>
          <w:t>пункте 8</w:t>
        </w:r>
      </w:hyperlink>
      <w:r>
        <w:rPr>
          <w:rFonts w:ascii="Times New Roman" w:hAnsi="Times New Roman" w:cs="Times New Roman"/>
          <w:sz w:val="28"/>
          <w:szCs w:val="28"/>
        </w:rPr>
        <w:t xml:space="preserve"> Порядка, возлагается на гражданина.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направления заявления в электронном виде, подписанного электронной подписью гражданина и совершеннолетних членов его семьи, </w:t>
      </w:r>
      <w:r>
        <w:rPr>
          <w:rFonts w:ascii="Times New Roman" w:hAnsi="Times New Roman" w:cs="Times New Roman"/>
          <w:sz w:val="28"/>
          <w:szCs w:val="28"/>
        </w:rPr>
        <w:lastRenderedPageBreak/>
        <w:t>датой и временем регистрации заявления является дата и время его поступления в уполномоченный орган.</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отсутствия в заявлении электронной подписи гражданина или любого совершеннолетнего члена его семьи датой и временем регистрации заявления является дата и время его поступления в уполномоченный орган.</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4" w:name="Par57"/>
      <w:bookmarkEnd w:id="4"/>
      <w:r>
        <w:rPr>
          <w:rFonts w:ascii="Times New Roman" w:hAnsi="Times New Roman" w:cs="Times New Roman"/>
          <w:sz w:val="28"/>
          <w:szCs w:val="28"/>
        </w:rPr>
        <w:t>8. Решение о признании граждан участниками мероприятия (отказе в признании участниками мероприятия) принимает уполномоченный орган на основании заявления и следующих документов:</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5" w:name="Par58"/>
      <w:bookmarkEnd w:id="5"/>
      <w:r>
        <w:rPr>
          <w:rFonts w:ascii="Times New Roman" w:hAnsi="Times New Roman" w:cs="Times New Roman"/>
          <w:sz w:val="28"/>
          <w:szCs w:val="28"/>
        </w:rPr>
        <w:t>8.1. Удостоверяющих личность гражданина и всех членов его семьи, а также подтверждающих родственные отношения, состав семьи, изменение фамилии, имени, отчества гражданина и членов его семьи (паспортов, свидетельств о рождении, свидетельств о регистрации заключения (расторжения) брака, решений об усыновлении (удочерении), свидетельств о перемене имени).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6" w:name="Par59"/>
      <w:bookmarkEnd w:id="6"/>
      <w:r>
        <w:rPr>
          <w:rFonts w:ascii="Times New Roman" w:hAnsi="Times New Roman" w:cs="Times New Roman"/>
          <w:sz w:val="28"/>
          <w:szCs w:val="28"/>
        </w:rPr>
        <w:t>8.2. Содержащих сведения о регистрации по месту жительства гражданина и членов его семьи на текущую дату в случае, если такие сведения не подтверждаются паспортом (свидетельство о регистрации по месту жительства для членов семьи, не достигших 14-летнего возраста, домовая (поквартирная) книга, адресная справка). Допускается подтверждение факта постоянного проживания в автономном округе решением суда.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7" w:name="Par60"/>
      <w:bookmarkEnd w:id="7"/>
      <w:r>
        <w:rPr>
          <w:rFonts w:ascii="Times New Roman" w:hAnsi="Times New Roman" w:cs="Times New Roman"/>
          <w:sz w:val="28"/>
          <w:szCs w:val="28"/>
        </w:rPr>
        <w:t>8.3. Содержащих сведения органа, осуществляющего государственную регистрацию прав, о наличии или отсутствии жилых помещений, земельных участков в собственности гражданина, членов его семьи, указанных в заявлении, в том числе на ранее существовавшее имя в случае изменения фамилии, имени, отчества.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8.4. Выписки из решения органа местного самоуправления муниципального образования автономного округа о принятии гражданина на учет в целях однократного получения земельного участка с указанием состава семьи.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8.5. Содержащих сведения о получении (неполучении) мер государственной (социальной) поддержки для приобретения (строительства) жилых помещений за счет средств бюджетной системы Российской Федерации гражданином и членами его семьи.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8.6. Содержащих сведения о предоставлении (</w:t>
      </w:r>
      <w:proofErr w:type="spellStart"/>
      <w:r>
        <w:rPr>
          <w:rFonts w:ascii="Times New Roman" w:hAnsi="Times New Roman" w:cs="Times New Roman"/>
          <w:sz w:val="28"/>
          <w:szCs w:val="28"/>
        </w:rPr>
        <w:t>непредоставлении</w:t>
      </w:r>
      <w:proofErr w:type="spellEnd"/>
      <w:r>
        <w:rPr>
          <w:rFonts w:ascii="Times New Roman" w:hAnsi="Times New Roman" w:cs="Times New Roman"/>
          <w:sz w:val="28"/>
          <w:szCs w:val="28"/>
        </w:rPr>
        <w:t>) жилого помещения по договору социального найма гражданину и членам его семьи и заверенных копий соответствующих документов при их наличии (решения о предоставлении жилого помещения по договору социального найма, договоры социального найма).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8" w:name="Par64"/>
      <w:bookmarkEnd w:id="8"/>
      <w:r>
        <w:rPr>
          <w:rFonts w:ascii="Times New Roman" w:hAnsi="Times New Roman" w:cs="Times New Roman"/>
          <w:sz w:val="28"/>
          <w:szCs w:val="28"/>
        </w:rPr>
        <w:t>8.7. Подтверждающего регистрацию в системе индивидуального (персонифицированного) учета, содержащего сведения о страховом номере индивидуального лицевого счета, заявителя и членов его семьи.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9" w:name="Par65"/>
      <w:bookmarkEnd w:id="9"/>
      <w:r>
        <w:rPr>
          <w:rFonts w:ascii="Times New Roman" w:hAnsi="Times New Roman" w:cs="Times New Roman"/>
          <w:sz w:val="28"/>
          <w:szCs w:val="28"/>
        </w:rPr>
        <w:t xml:space="preserve">8.8. На занимаемое жилое помещение, а также на жилое помещение, находящееся в собственности гражданина и членов его семьи либо предоставленное по договору социального найма, расположенное на территории Российской Федерации (в зависимости от типа занимаемого </w:t>
      </w:r>
      <w:r>
        <w:rPr>
          <w:rFonts w:ascii="Times New Roman" w:hAnsi="Times New Roman" w:cs="Times New Roman"/>
          <w:sz w:val="28"/>
          <w:szCs w:val="28"/>
        </w:rPr>
        <w:lastRenderedPageBreak/>
        <w:t>помещения и прав на пользование им в случае отсутствия сведений в едином государственном реестре недвижимости, а также в органах местного самоуправления).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10" w:name="Par66"/>
      <w:bookmarkEnd w:id="10"/>
      <w:r>
        <w:rPr>
          <w:rFonts w:ascii="Times New Roman" w:hAnsi="Times New Roman" w:cs="Times New Roman"/>
          <w:sz w:val="28"/>
          <w:szCs w:val="28"/>
        </w:rPr>
        <w:t>8.9. Согласие либо отказ в произвольной письменной форме совместно проживающих с гражданином его родителей и (или) родителей супруга (супруги) на участие в мероприятии (представляется в случае, если в заявлении указаны в качестве членов семьи совместно проживающие с участником мероприятия его родители и (или) родители супруга (супруги)).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11" w:name="Par67"/>
      <w:bookmarkEnd w:id="11"/>
      <w:r>
        <w:rPr>
          <w:rFonts w:ascii="Times New Roman" w:hAnsi="Times New Roman" w:cs="Times New Roman"/>
          <w:sz w:val="28"/>
          <w:szCs w:val="28"/>
        </w:rPr>
        <w:t>8.10. Согласие совершеннолетних членов семьи на участие в мероприятии по утвержденной уполномоченным органом форме (в случае подачи заявления о признании участником мероприятия через ЕПГУ).</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Документы и сведения, указанные в </w:t>
      </w:r>
      <w:hyperlink w:anchor="Par58" w:history="1">
        <w:r>
          <w:rPr>
            <w:rFonts w:ascii="Times New Roman" w:hAnsi="Times New Roman" w:cs="Times New Roman"/>
            <w:color w:val="0000FF"/>
            <w:sz w:val="28"/>
            <w:szCs w:val="28"/>
          </w:rPr>
          <w:t>подпунктах 8.1</w:t>
        </w:r>
      </w:hyperlink>
      <w:r>
        <w:rPr>
          <w:rFonts w:ascii="Times New Roman" w:hAnsi="Times New Roman" w:cs="Times New Roman"/>
          <w:sz w:val="28"/>
          <w:szCs w:val="28"/>
        </w:rPr>
        <w:t xml:space="preserve"> - </w:t>
      </w:r>
      <w:hyperlink w:anchor="Par59" w:history="1">
        <w:r>
          <w:rPr>
            <w:rFonts w:ascii="Times New Roman" w:hAnsi="Times New Roman" w:cs="Times New Roman"/>
            <w:color w:val="0000FF"/>
            <w:sz w:val="28"/>
            <w:szCs w:val="28"/>
          </w:rPr>
          <w:t>8.2</w:t>
        </w:r>
      </w:hyperlink>
      <w:r>
        <w:rPr>
          <w:rFonts w:ascii="Times New Roman" w:hAnsi="Times New Roman" w:cs="Times New Roman"/>
          <w:sz w:val="28"/>
          <w:szCs w:val="28"/>
        </w:rPr>
        <w:t xml:space="preserve">, </w:t>
      </w:r>
      <w:hyperlink w:anchor="Par65" w:history="1">
        <w:r>
          <w:rPr>
            <w:rFonts w:ascii="Times New Roman" w:hAnsi="Times New Roman" w:cs="Times New Roman"/>
            <w:color w:val="0000FF"/>
            <w:sz w:val="28"/>
            <w:szCs w:val="28"/>
          </w:rPr>
          <w:t>8.8</w:t>
        </w:r>
      </w:hyperlink>
      <w:r>
        <w:rPr>
          <w:rFonts w:ascii="Times New Roman" w:hAnsi="Times New Roman" w:cs="Times New Roman"/>
          <w:sz w:val="28"/>
          <w:szCs w:val="28"/>
        </w:rPr>
        <w:t xml:space="preserve">, </w:t>
      </w:r>
      <w:hyperlink w:anchor="Par66" w:history="1">
        <w:r>
          <w:rPr>
            <w:rFonts w:ascii="Times New Roman" w:hAnsi="Times New Roman" w:cs="Times New Roman"/>
            <w:color w:val="0000FF"/>
            <w:sz w:val="28"/>
            <w:szCs w:val="28"/>
          </w:rPr>
          <w:t>8.9</w:t>
        </w:r>
      </w:hyperlink>
      <w:r>
        <w:rPr>
          <w:rFonts w:ascii="Times New Roman" w:hAnsi="Times New Roman" w:cs="Times New Roman"/>
          <w:sz w:val="28"/>
          <w:szCs w:val="28"/>
        </w:rPr>
        <w:t xml:space="preserve">, </w:t>
      </w:r>
      <w:hyperlink w:anchor="Par67" w:history="1">
        <w:r>
          <w:rPr>
            <w:rFonts w:ascii="Times New Roman" w:hAnsi="Times New Roman" w:cs="Times New Roman"/>
            <w:color w:val="0000FF"/>
            <w:sz w:val="28"/>
            <w:szCs w:val="28"/>
          </w:rPr>
          <w:t>8.10</w:t>
        </w:r>
      </w:hyperlink>
      <w:r>
        <w:rPr>
          <w:rFonts w:ascii="Times New Roman" w:hAnsi="Times New Roman" w:cs="Times New Roman"/>
          <w:sz w:val="28"/>
          <w:szCs w:val="28"/>
        </w:rPr>
        <w:t xml:space="preserve"> настоящего пункта, представляют граждане в уполномоченный орган самостоятельно.</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Документы и сведения, указанные в </w:t>
      </w:r>
      <w:hyperlink w:anchor="Par60" w:history="1">
        <w:r>
          <w:rPr>
            <w:rFonts w:ascii="Times New Roman" w:hAnsi="Times New Roman" w:cs="Times New Roman"/>
            <w:color w:val="0000FF"/>
            <w:sz w:val="28"/>
            <w:szCs w:val="28"/>
          </w:rPr>
          <w:t>подпунктах 8.3</w:t>
        </w:r>
      </w:hyperlink>
      <w:r>
        <w:rPr>
          <w:rFonts w:ascii="Times New Roman" w:hAnsi="Times New Roman" w:cs="Times New Roman"/>
          <w:sz w:val="28"/>
          <w:szCs w:val="28"/>
        </w:rPr>
        <w:t xml:space="preserve"> - </w:t>
      </w:r>
      <w:hyperlink w:anchor="Par64" w:history="1">
        <w:r>
          <w:rPr>
            <w:rFonts w:ascii="Times New Roman" w:hAnsi="Times New Roman" w:cs="Times New Roman"/>
            <w:color w:val="0000FF"/>
            <w:sz w:val="28"/>
            <w:szCs w:val="28"/>
          </w:rPr>
          <w:t>8.7</w:t>
        </w:r>
      </w:hyperlink>
      <w:r>
        <w:rPr>
          <w:rFonts w:ascii="Times New Roman" w:hAnsi="Times New Roman" w:cs="Times New Roman"/>
          <w:sz w:val="28"/>
          <w:szCs w:val="28"/>
        </w:rPr>
        <w:t xml:space="preserve"> настоящего пункта, запрашивает уполномоченный орган в порядке межведомственного информационного взаимодействия в соответствии с законодательством Российской Федерации и автономного округа в течение 5 рабочих дней с даты регистрации заявления в уполномоченном органе.</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Гражданин вправе представить документы и сведения, указанные в </w:t>
      </w:r>
      <w:hyperlink w:anchor="Par60" w:history="1">
        <w:r>
          <w:rPr>
            <w:rFonts w:ascii="Times New Roman" w:hAnsi="Times New Roman" w:cs="Times New Roman"/>
            <w:color w:val="0000FF"/>
            <w:sz w:val="28"/>
            <w:szCs w:val="28"/>
          </w:rPr>
          <w:t>подпунктах 8.3</w:t>
        </w:r>
      </w:hyperlink>
      <w:r>
        <w:rPr>
          <w:rFonts w:ascii="Times New Roman" w:hAnsi="Times New Roman" w:cs="Times New Roman"/>
          <w:sz w:val="28"/>
          <w:szCs w:val="28"/>
        </w:rPr>
        <w:t xml:space="preserve"> - </w:t>
      </w:r>
      <w:hyperlink w:anchor="Par64" w:history="1">
        <w:r>
          <w:rPr>
            <w:rFonts w:ascii="Times New Roman" w:hAnsi="Times New Roman" w:cs="Times New Roman"/>
            <w:color w:val="0000FF"/>
            <w:sz w:val="28"/>
            <w:szCs w:val="28"/>
          </w:rPr>
          <w:t>8.7</w:t>
        </w:r>
      </w:hyperlink>
      <w:r>
        <w:rPr>
          <w:rFonts w:ascii="Times New Roman" w:hAnsi="Times New Roman" w:cs="Times New Roman"/>
          <w:sz w:val="28"/>
          <w:szCs w:val="28"/>
        </w:rPr>
        <w:t xml:space="preserve"> настоящего пункта, в уполномоченный орган по собственной инициативе.</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личном обращении гражданин подает заявление с предъявлением оригиналов соответствующих документов, копии которых заверяет ответственный сотрудник уполномоченного органа, принимающий документы.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Уполномоченный орган регистрирует заявление в книге регистрации и учета в день его поступления и присваивает ему регистрационный номер, где фиксирует дату и время регистрации заявления. Форму книги регистрации и учета устанавливает уполномоченный орган.</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 Решение о признании гражданина участником мероприятия (отказе в признании участником мероприятия) принимает уполномоченный орган в пределах доведенных лимитов средств на реализацию мероприятия после проверки заявления, документов, указанных в </w:t>
      </w:r>
      <w:hyperlink w:anchor="Par57" w:history="1">
        <w:r>
          <w:rPr>
            <w:rFonts w:ascii="Times New Roman" w:hAnsi="Times New Roman" w:cs="Times New Roman"/>
            <w:color w:val="0000FF"/>
            <w:sz w:val="28"/>
            <w:szCs w:val="28"/>
          </w:rPr>
          <w:t>пункте 8</w:t>
        </w:r>
      </w:hyperlink>
      <w:r>
        <w:rPr>
          <w:rFonts w:ascii="Times New Roman" w:hAnsi="Times New Roman" w:cs="Times New Roman"/>
          <w:sz w:val="28"/>
          <w:szCs w:val="28"/>
        </w:rPr>
        <w:t xml:space="preserve"> Порядка, и гражданина на соответствие требованиям Порядка не позднее 7 рабочих дней с даты регистрации указанного заявления и документов.</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Решение о признании гражданина участником мероприятия (отказе в признании участником мероприятия) в течение 3 рабочих дней с даты его принятия уполномоченный орган вручает гражданину лично либо направляет почтовым отправлением с уведомлением о вручении.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12" w:name="Par75"/>
      <w:bookmarkEnd w:id="12"/>
      <w:r>
        <w:rPr>
          <w:rFonts w:ascii="Times New Roman" w:hAnsi="Times New Roman" w:cs="Times New Roman"/>
          <w:sz w:val="28"/>
          <w:szCs w:val="28"/>
        </w:rPr>
        <w:t>10. Уполномоченный орган принимает решение об отказе в признании гражданина участником мероприятия в следующих случаях:</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10.1. Отсутствует решение органа местного самоуправления муниципального образования автономного округа о принятии гражданина на учет в целях однократного получения земельного участка по категории, указанной в </w:t>
      </w:r>
      <w:hyperlink r:id="rId17" w:history="1">
        <w:r>
          <w:rPr>
            <w:rFonts w:ascii="Times New Roman" w:hAnsi="Times New Roman" w:cs="Times New Roman"/>
            <w:color w:val="0000FF"/>
            <w:sz w:val="28"/>
            <w:szCs w:val="28"/>
          </w:rPr>
          <w:t>подпункте 3 пункта 1 статьи 7.4</w:t>
        </w:r>
      </w:hyperlink>
      <w:r>
        <w:rPr>
          <w:rFonts w:ascii="Times New Roman" w:hAnsi="Times New Roman" w:cs="Times New Roman"/>
          <w:sz w:val="28"/>
          <w:szCs w:val="28"/>
        </w:rPr>
        <w:t xml:space="preserve"> Закона N 57-оз.</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10.2. Гражданин не соответствует требованиям, установленным </w:t>
      </w:r>
      <w:hyperlink w:anchor="Par25" w:history="1">
        <w:r>
          <w:rPr>
            <w:rFonts w:ascii="Times New Roman" w:hAnsi="Times New Roman" w:cs="Times New Roman"/>
            <w:color w:val="0000FF"/>
            <w:sz w:val="28"/>
            <w:szCs w:val="28"/>
          </w:rPr>
          <w:t>абзацем четвертым пункта 2</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10.3. Гражданин не соответствует требованиям </w:t>
      </w:r>
      <w:hyperlink r:id="rId18" w:history="1">
        <w:r>
          <w:rPr>
            <w:rFonts w:ascii="Times New Roman" w:hAnsi="Times New Roman" w:cs="Times New Roman"/>
            <w:color w:val="0000FF"/>
            <w:sz w:val="28"/>
            <w:szCs w:val="28"/>
          </w:rPr>
          <w:t>статьи 7.4</w:t>
        </w:r>
      </w:hyperlink>
      <w:r>
        <w:rPr>
          <w:rFonts w:ascii="Times New Roman" w:hAnsi="Times New Roman" w:cs="Times New Roman"/>
          <w:sz w:val="28"/>
          <w:szCs w:val="28"/>
        </w:rPr>
        <w:t xml:space="preserve"> Закона N 57-оз.</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10.4. Гражданину и всем членами его семьи ранее предоставлялась государственная поддержка на приобретение (строительство) жилых помещений за счет средств бюджетной системы Российской Федерации, в том числе земельный участок бесплатно в собственность для строительства индивидуального жилого дома (за исключением использования на улучшение жилищных условий материнского (семейного) капитала, Югорского семейного капитала).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10.5. Не представлены документы, сведения, указанные в </w:t>
      </w:r>
      <w:hyperlink w:anchor="Par58" w:history="1">
        <w:r>
          <w:rPr>
            <w:rFonts w:ascii="Times New Roman" w:hAnsi="Times New Roman" w:cs="Times New Roman"/>
            <w:color w:val="0000FF"/>
            <w:sz w:val="28"/>
            <w:szCs w:val="28"/>
          </w:rPr>
          <w:t>подпунктах 8.1</w:t>
        </w:r>
      </w:hyperlink>
      <w:r>
        <w:rPr>
          <w:rFonts w:ascii="Times New Roman" w:hAnsi="Times New Roman" w:cs="Times New Roman"/>
          <w:sz w:val="28"/>
          <w:szCs w:val="28"/>
        </w:rPr>
        <w:t xml:space="preserve"> - </w:t>
      </w:r>
      <w:hyperlink w:anchor="Par59" w:history="1">
        <w:r>
          <w:rPr>
            <w:rFonts w:ascii="Times New Roman" w:hAnsi="Times New Roman" w:cs="Times New Roman"/>
            <w:color w:val="0000FF"/>
            <w:sz w:val="28"/>
            <w:szCs w:val="28"/>
          </w:rPr>
          <w:t>8.2</w:t>
        </w:r>
      </w:hyperlink>
      <w:r>
        <w:rPr>
          <w:rFonts w:ascii="Times New Roman" w:hAnsi="Times New Roman" w:cs="Times New Roman"/>
          <w:sz w:val="28"/>
          <w:szCs w:val="28"/>
        </w:rPr>
        <w:t xml:space="preserve">, </w:t>
      </w:r>
      <w:hyperlink w:anchor="Par65" w:history="1">
        <w:r>
          <w:rPr>
            <w:rFonts w:ascii="Times New Roman" w:hAnsi="Times New Roman" w:cs="Times New Roman"/>
            <w:color w:val="0000FF"/>
            <w:sz w:val="28"/>
            <w:szCs w:val="28"/>
          </w:rPr>
          <w:t>8.8</w:t>
        </w:r>
      </w:hyperlink>
      <w:r>
        <w:rPr>
          <w:rFonts w:ascii="Times New Roman" w:hAnsi="Times New Roman" w:cs="Times New Roman"/>
          <w:sz w:val="28"/>
          <w:szCs w:val="28"/>
        </w:rPr>
        <w:t xml:space="preserve">, </w:t>
      </w:r>
      <w:hyperlink w:anchor="Par66" w:history="1">
        <w:r>
          <w:rPr>
            <w:rFonts w:ascii="Times New Roman" w:hAnsi="Times New Roman" w:cs="Times New Roman"/>
            <w:color w:val="0000FF"/>
            <w:sz w:val="28"/>
            <w:szCs w:val="28"/>
          </w:rPr>
          <w:t>8.9</w:t>
        </w:r>
      </w:hyperlink>
      <w:r>
        <w:rPr>
          <w:rFonts w:ascii="Times New Roman" w:hAnsi="Times New Roman" w:cs="Times New Roman"/>
          <w:sz w:val="28"/>
          <w:szCs w:val="28"/>
        </w:rPr>
        <w:t xml:space="preserve">, </w:t>
      </w:r>
      <w:hyperlink w:anchor="Par67" w:history="1">
        <w:r>
          <w:rPr>
            <w:rFonts w:ascii="Times New Roman" w:hAnsi="Times New Roman" w:cs="Times New Roman"/>
            <w:color w:val="0000FF"/>
            <w:sz w:val="28"/>
            <w:szCs w:val="28"/>
          </w:rPr>
          <w:t>8.10 пункта 8</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10.6. Представлены документы и сведения, которые не подтверждают право гражданина на участие в мероприятии.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10.7. Представлены недостоверные, недействительные документы и сведения.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10.8. Гражданин выехал в другой субъект Российской Федерации на постоянное место жительства.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10.9. Гражданином подано обращение в уполномоченный орган об отзыве заявления.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10.10. Отсутствие доведенных лимитов средств на реализацию мероприятия в объеме, достаточном для предоставления социальной выплаты гражданину.</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Допускается повторная подача заявления на участие в мероприятии при устранении оснований для отказа, указанных в </w:t>
      </w:r>
      <w:hyperlink w:anchor="Par75" w:history="1">
        <w:r>
          <w:rPr>
            <w:rFonts w:ascii="Times New Roman" w:hAnsi="Times New Roman" w:cs="Times New Roman"/>
            <w:color w:val="0000FF"/>
            <w:sz w:val="28"/>
            <w:szCs w:val="28"/>
          </w:rPr>
          <w:t>пункте 10</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Гражданин вправе обжаловать решение уполномоченного органа об отказе в признании участником мероприятия в соответствии с законодательством Российской Федерации.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 Уполномоченный орган на основании заявлений граждан, в отношении которых приняты решения о признании участниками мероприятия, формирует соответствующий список по форме, установленной Департаментом.</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11.1. Список участников мероприятия формирует уполномоченный орган в хронологической последовательности согласно дате и очередности принятия граждан на учет в целях однократного получения земельного участка, указанных в решении уполномоченного органа о принятии гражданина на такой учет, в пределах доведенных лимитов средств на реализацию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Список участников мероприятия публикует уполномоченный орган на официальном сайте органа местного самоуправления муниципального образования автономного округа в информационно-телекоммуникационной сети Интернет.</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 В отношении каждого гражданина, включенного в список участников мероприятия, уполномоченный орган заводит учетное дело, в котором хранит заявление и представленные с ним документы, в том числе </w:t>
      </w:r>
      <w:r>
        <w:rPr>
          <w:rFonts w:ascii="Times New Roman" w:hAnsi="Times New Roman" w:cs="Times New Roman"/>
          <w:sz w:val="28"/>
          <w:szCs w:val="28"/>
        </w:rPr>
        <w:lastRenderedPageBreak/>
        <w:t>полученные в порядке межведомственного информационного взаимодействия. Номер учетного дела соответствует регистрационному номеру в книге регистрации и учета. Учетное дело уполномоченный орган может хранить в электронном виде.</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 Уполномоченный орган вносит изменения в список участников мероприятия в случаях:</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13.1. Изменения состава семьи участника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 Изменения фамилии, имени, отчества участника мероприятия и (или) членов семьи участника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13.3. Восстановления участника мероприятия в списке участников мероприятия по решению суда.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13.4. Исключения участника мероприятия из списка участников мероприятия в соответствии с </w:t>
      </w:r>
      <w:hyperlink w:anchor="Par100" w:history="1">
        <w:r>
          <w:rPr>
            <w:rFonts w:ascii="Times New Roman" w:hAnsi="Times New Roman" w:cs="Times New Roman"/>
            <w:color w:val="0000FF"/>
            <w:sz w:val="28"/>
            <w:szCs w:val="28"/>
          </w:rPr>
          <w:t>пунктом 14</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13.5. Принятия решения о признании гражданина участником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13.6. Изменения объема средств на реализацию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Уполномоченный орган осуществляет внесение изменений в список участников мероприятия в день получения документов, содержащих сведения, указанные в настоящем пункте.</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13" w:name="Par100"/>
      <w:bookmarkEnd w:id="13"/>
      <w:r>
        <w:rPr>
          <w:rFonts w:ascii="Times New Roman" w:hAnsi="Times New Roman" w:cs="Times New Roman"/>
          <w:sz w:val="28"/>
          <w:szCs w:val="28"/>
        </w:rPr>
        <w:t>14. Участников мероприятия исключают из списка участников мероприятия в следующих случаях:</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14.1. Получения участником мероприятия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14.2. Получения участником мероприятия и всеми членами его семьи иной государственной поддержки на приобретение (строительство) жилых помещений за счет средств бюджетной системы Российской Федерации, в том числе земельного участка бесплатно в собственность для строительства индивидуального жилого дома (за исключением использования на улучшение жилищных условий материнского (семейного) капитала, Югорского семейного капитала).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14.3. Утраты участником мероприятия оснований, дающих ему право на участие в мероприятии.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14.4. Выезда участника мероприятия в другой субъект Российской Федерации на постоянное место жительства.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14.5. Установления факта недостоверности сведений, содержащихся в представленных документах.</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14.6. Письменного заявления участника мероприятия в уполномоченный орган об исключении из списка участников мероприятия и отказа от получения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14.7. Смерти участника мероприятия с учетом </w:t>
      </w:r>
      <w:hyperlink w:anchor="Par110" w:history="1">
        <w:r>
          <w:rPr>
            <w:rFonts w:ascii="Times New Roman" w:hAnsi="Times New Roman" w:cs="Times New Roman"/>
            <w:color w:val="0000FF"/>
            <w:sz w:val="28"/>
            <w:szCs w:val="28"/>
          </w:rPr>
          <w:t>пункта 15</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14.8. Сокращения объема средств на реализацию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Решение об исключении из списка участников мероприятия уполномоченный орган вручает в течение 5 рабочих дней с даты принятия такого решения участнику мероприятия лично либо почтовым отправлением с уведомлением о вручении.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14" w:name="Par110"/>
      <w:bookmarkEnd w:id="14"/>
      <w:r>
        <w:rPr>
          <w:rFonts w:ascii="Times New Roman" w:hAnsi="Times New Roman" w:cs="Times New Roman"/>
          <w:sz w:val="28"/>
          <w:szCs w:val="28"/>
        </w:rPr>
        <w:t xml:space="preserve">15. В случае смерти участника мероприятия либо вступления в силу решения суда об объявлении его умершим или вступления в силу решения </w:t>
      </w:r>
      <w:r>
        <w:rPr>
          <w:rFonts w:ascii="Times New Roman" w:hAnsi="Times New Roman" w:cs="Times New Roman"/>
          <w:sz w:val="28"/>
          <w:szCs w:val="28"/>
        </w:rPr>
        <w:lastRenderedPageBreak/>
        <w:t>суда о признании его безвестно отсутствующим право на получение социальной выплаты переходит к совершеннолетнему члену семьи участника мероприятия, который соответствует условиям и требованиям, установленным Порядком.</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16. Департамент на основании представленных уполномоченными органами списков граждан, состоящих в органе местного самоуправления на учете в целях однократного получения земельного участка и соответствующих требованиям </w:t>
      </w:r>
      <w:hyperlink w:anchor="Par25" w:history="1">
        <w:r>
          <w:rPr>
            <w:rFonts w:ascii="Times New Roman" w:hAnsi="Times New Roman" w:cs="Times New Roman"/>
            <w:color w:val="0000FF"/>
            <w:sz w:val="28"/>
            <w:szCs w:val="28"/>
          </w:rPr>
          <w:t>абзаца четвертого пункта 2</w:t>
        </w:r>
      </w:hyperlink>
      <w:r>
        <w:rPr>
          <w:rFonts w:ascii="Times New Roman" w:hAnsi="Times New Roman" w:cs="Times New Roman"/>
          <w:sz w:val="28"/>
          <w:szCs w:val="28"/>
        </w:rPr>
        <w:t xml:space="preserve"> Порядка, исходя из объема утвержденных средств на реализацию мероприятия, распределяет лимиты средств, предусмотренные на реализацию мероприятия, между муниципальными образованиями автономного округа пропорционально заявленной ими потребности, предусматривая возможность получения каждым из них средств на предоставление не менее 1 социальной выплаты по мероприятию, рассчитанной в соответствии с </w:t>
      </w:r>
      <w:hyperlink w:anchor="Par165" w:history="1">
        <w:r>
          <w:rPr>
            <w:rFonts w:ascii="Times New Roman" w:hAnsi="Times New Roman" w:cs="Times New Roman"/>
            <w:color w:val="0000FF"/>
            <w:sz w:val="28"/>
            <w:szCs w:val="28"/>
          </w:rPr>
          <w:t>пунктом 32</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Объем средств, утвержденных на реализацию мероприятия, доводит Департамент до уполномоченных органов информационным письмом в течение 10 рабочих дней с даты его утверждения.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17. Департамент осуществляет перераспределение объемов средств, утвержденных на реализацию мероприятия, в случае если на него уполномоченным органом не выданы свидетельства, а также на доведенный объем средств отсутствует потребность либо не выполнены действия, направленные на предоставление участникам мероприятия социальных выплат.</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15" w:name="Par114"/>
      <w:bookmarkEnd w:id="15"/>
      <w:r>
        <w:rPr>
          <w:rFonts w:ascii="Times New Roman" w:hAnsi="Times New Roman" w:cs="Times New Roman"/>
          <w:sz w:val="28"/>
          <w:szCs w:val="28"/>
        </w:rPr>
        <w:t xml:space="preserve">18. Уполномоченный орган в течение 5 рабочих дней с даты получения от Департамента информационного письма о доведении лимитов средств, предусмотренных на реализацию мероприятия, исходя из их объема, направляет уведомления гражданам, состоящим в органе местного самоуправления муниципального образования автономного округа на учете в целях однократного получения земельного участка и соответствующих требованиям </w:t>
      </w:r>
      <w:hyperlink w:anchor="Par25" w:history="1">
        <w:r>
          <w:rPr>
            <w:rFonts w:ascii="Times New Roman" w:hAnsi="Times New Roman" w:cs="Times New Roman"/>
            <w:color w:val="0000FF"/>
            <w:sz w:val="28"/>
            <w:szCs w:val="28"/>
          </w:rPr>
          <w:t>абзаца четвертого пункта 2</w:t>
        </w:r>
      </w:hyperlink>
      <w:r>
        <w:rPr>
          <w:rFonts w:ascii="Times New Roman" w:hAnsi="Times New Roman" w:cs="Times New Roman"/>
          <w:sz w:val="28"/>
          <w:szCs w:val="28"/>
        </w:rPr>
        <w:t xml:space="preserve"> Порядка, о возможности получения социальной выплаты, осуществлении действий и представлении документов в соответствии с </w:t>
      </w:r>
      <w:hyperlink w:anchor="Par51" w:history="1">
        <w:r>
          <w:rPr>
            <w:rFonts w:ascii="Times New Roman" w:hAnsi="Times New Roman" w:cs="Times New Roman"/>
            <w:color w:val="0000FF"/>
            <w:sz w:val="28"/>
            <w:szCs w:val="28"/>
          </w:rPr>
          <w:t>пунктами 7</w:t>
        </w:r>
      </w:hyperlink>
      <w:r>
        <w:rPr>
          <w:rFonts w:ascii="Times New Roman" w:hAnsi="Times New Roman" w:cs="Times New Roman"/>
          <w:sz w:val="28"/>
          <w:szCs w:val="28"/>
        </w:rPr>
        <w:t xml:space="preserve">, </w:t>
      </w:r>
      <w:hyperlink w:anchor="Par57" w:history="1">
        <w:r>
          <w:rPr>
            <w:rFonts w:ascii="Times New Roman" w:hAnsi="Times New Roman" w:cs="Times New Roman"/>
            <w:color w:val="0000FF"/>
            <w:sz w:val="28"/>
            <w:szCs w:val="28"/>
          </w:rPr>
          <w:t>8</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18.1. Уполномоченный орган не позднее 5 рабочих дней с даты утверждения списка участников мероприятия, исходя из объема доведенных средств формирует и утверждает список получателей по муниципальному образованию автономного округа по форме, установленной Департаментом.</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16" w:name="Par116"/>
      <w:bookmarkEnd w:id="16"/>
      <w:r>
        <w:rPr>
          <w:rFonts w:ascii="Times New Roman" w:hAnsi="Times New Roman" w:cs="Times New Roman"/>
          <w:sz w:val="28"/>
          <w:szCs w:val="28"/>
        </w:rPr>
        <w:t>18.2. Уполномоченный орган не позднее 5 рабочих дней с даты утверждения списка получателей (включения участника мероприятия в список получателей) способом, позволяющим подтвердить факт и дату оповещения, уведомляет участников мероприятия о включении их в список получателей и необходимости подтверждения ими в течение 10 календарных дней с даты получения данного уведомления своего намерения получить социальную выплату (письменно в произвольной форме), а также разъясняют порядок, условия получения и использования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19. Уполномоченный орган вносит изменения в список получателей в следующих случаях:</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изменения объема средств на реализацию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внесения изменений в список участников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исключения участника мероприятия из списка получателей в соответствии с </w:t>
      </w:r>
      <w:hyperlink w:anchor="Par121" w:history="1">
        <w:r>
          <w:rPr>
            <w:rFonts w:ascii="Times New Roman" w:hAnsi="Times New Roman" w:cs="Times New Roman"/>
            <w:color w:val="0000FF"/>
            <w:sz w:val="28"/>
            <w:szCs w:val="28"/>
          </w:rPr>
          <w:t>пунктом 20</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17" w:name="Par121"/>
      <w:bookmarkEnd w:id="17"/>
      <w:r>
        <w:rPr>
          <w:rFonts w:ascii="Times New Roman" w:hAnsi="Times New Roman" w:cs="Times New Roman"/>
          <w:sz w:val="28"/>
          <w:szCs w:val="28"/>
        </w:rPr>
        <w:t>20. Участника мероприятия исключают из списка получателей в следующих случаях:</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исключения участника мероприятия из списка участников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необращения</w:t>
      </w:r>
      <w:proofErr w:type="spellEnd"/>
      <w:r>
        <w:rPr>
          <w:rFonts w:ascii="Times New Roman" w:hAnsi="Times New Roman" w:cs="Times New Roman"/>
          <w:sz w:val="28"/>
          <w:szCs w:val="28"/>
        </w:rPr>
        <w:t xml:space="preserve"> участника мероприятия в уполномоченный орган для подтверждения своего намерения получить социальную выплату после получения уведомления о включении в список получателей в срок, установленный </w:t>
      </w:r>
      <w:hyperlink w:anchor="Par116" w:history="1">
        <w:r>
          <w:rPr>
            <w:rFonts w:ascii="Times New Roman" w:hAnsi="Times New Roman" w:cs="Times New Roman"/>
            <w:color w:val="0000FF"/>
            <w:sz w:val="28"/>
            <w:szCs w:val="28"/>
          </w:rPr>
          <w:t>подпунктом 18.2 пункта 18</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необращения</w:t>
      </w:r>
      <w:proofErr w:type="spellEnd"/>
      <w:r>
        <w:rPr>
          <w:rFonts w:ascii="Times New Roman" w:hAnsi="Times New Roman" w:cs="Times New Roman"/>
          <w:sz w:val="28"/>
          <w:szCs w:val="28"/>
        </w:rPr>
        <w:t xml:space="preserve"> участника мероприятия в уполномоченный орган для вручения свидетельства либо неполучения участником мероприятия свидетельства в порядке и сроки, установленные </w:t>
      </w:r>
      <w:hyperlink w:anchor="Par146" w:history="1">
        <w:r>
          <w:rPr>
            <w:rFonts w:ascii="Times New Roman" w:hAnsi="Times New Roman" w:cs="Times New Roman"/>
            <w:color w:val="0000FF"/>
            <w:sz w:val="28"/>
            <w:szCs w:val="28"/>
          </w:rPr>
          <w:t>пунктом 25</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непредставления после получения свидетельства документов, указанных в </w:t>
      </w:r>
      <w:hyperlink w:anchor="Par207" w:history="1">
        <w:r>
          <w:rPr>
            <w:rFonts w:ascii="Times New Roman" w:hAnsi="Times New Roman" w:cs="Times New Roman"/>
            <w:color w:val="0000FF"/>
            <w:sz w:val="28"/>
            <w:szCs w:val="28"/>
          </w:rPr>
          <w:t>пункте 40</w:t>
        </w:r>
      </w:hyperlink>
      <w:r>
        <w:rPr>
          <w:rFonts w:ascii="Times New Roman" w:hAnsi="Times New Roman" w:cs="Times New Roman"/>
          <w:sz w:val="28"/>
          <w:szCs w:val="28"/>
        </w:rPr>
        <w:t xml:space="preserve"> Порядка, в уполномоченный орган в течение срока действия свидетельства, установленного </w:t>
      </w:r>
      <w:hyperlink w:anchor="Par152" w:history="1">
        <w:r>
          <w:rPr>
            <w:rFonts w:ascii="Times New Roman" w:hAnsi="Times New Roman" w:cs="Times New Roman"/>
            <w:color w:val="0000FF"/>
            <w:sz w:val="28"/>
            <w:szCs w:val="28"/>
          </w:rPr>
          <w:t>пунктом 27</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принятия уполномоченным органом решения об отказе в выдаче свидетельства участнику мероприятия в соответствии с </w:t>
      </w:r>
      <w:hyperlink w:anchor="Par138" w:history="1">
        <w:r>
          <w:rPr>
            <w:rFonts w:ascii="Times New Roman" w:hAnsi="Times New Roman" w:cs="Times New Roman"/>
            <w:color w:val="0000FF"/>
            <w:sz w:val="28"/>
            <w:szCs w:val="28"/>
          </w:rPr>
          <w:t>пунктом 24</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письменного заявления участника мероприятия в уполномоченный орган об исключении из списка получателей и отказа от получения социальной выплаты в текущем году;</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представления в уполномоченный орган документов, указанных в </w:t>
      </w:r>
      <w:hyperlink w:anchor="Par207" w:history="1">
        <w:r>
          <w:rPr>
            <w:rFonts w:ascii="Times New Roman" w:hAnsi="Times New Roman" w:cs="Times New Roman"/>
            <w:color w:val="0000FF"/>
            <w:sz w:val="28"/>
            <w:szCs w:val="28"/>
          </w:rPr>
          <w:t>пункте 40</w:t>
        </w:r>
      </w:hyperlink>
      <w:r>
        <w:rPr>
          <w:rFonts w:ascii="Times New Roman" w:hAnsi="Times New Roman" w:cs="Times New Roman"/>
          <w:sz w:val="28"/>
          <w:szCs w:val="28"/>
        </w:rPr>
        <w:t xml:space="preserve"> Порядка, не соответствующих условиям предоставления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по основаниям, указанным в </w:t>
      </w:r>
      <w:hyperlink w:anchor="Par100" w:history="1">
        <w:r>
          <w:rPr>
            <w:rFonts w:ascii="Times New Roman" w:hAnsi="Times New Roman" w:cs="Times New Roman"/>
            <w:color w:val="0000FF"/>
            <w:sz w:val="28"/>
            <w:szCs w:val="28"/>
          </w:rPr>
          <w:t>пункте 14</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Участников мероприятия, исключенных из списка получателей, уполномоченный орган повторно включает в него на основании поданного ими соответствующего заявления в произвольной форме в течение 10 рабочих дней с даты подачи указанного заявления.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18" w:name="Par131"/>
      <w:bookmarkEnd w:id="18"/>
      <w:r>
        <w:rPr>
          <w:rFonts w:ascii="Times New Roman" w:hAnsi="Times New Roman" w:cs="Times New Roman"/>
          <w:sz w:val="28"/>
          <w:szCs w:val="28"/>
        </w:rPr>
        <w:t>21. Уполномоченный орган в течение 5 рабочих дней с даты подтверждения участником мероприятия своего намерения получить социальную выплату в текущем году в порядке межведомственного информационного взаимодействия запрашивает:</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сведения органа, осуществляющего государственную регистрацию прав, о наличии или отсутствии жилых помещений в собственности участника мероприятия и членов его семьи;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сведения о предоставлении иных мер государственной поддержки на приобретение жилых помещений участнику мероприятия и членам его семьи;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органа местного самоуправления муниципального образования автономного округа, подтверждающие нахождение участника </w:t>
      </w:r>
      <w:r>
        <w:rPr>
          <w:rFonts w:ascii="Times New Roman" w:hAnsi="Times New Roman" w:cs="Times New Roman"/>
          <w:sz w:val="28"/>
          <w:szCs w:val="28"/>
        </w:rPr>
        <w:lastRenderedPageBreak/>
        <w:t>мероприятия и членов его семьи на учете в целях однократного получения земельного участка на текущую дату.</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 Свидетельство участникам мероприятия, включенным в список получателей, уполномоченный орган выдает по форме, установленной Департаментом.</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свидетельстве указываются все совместно проживающие с участником мероприятия члены его семьи, за исключением совместно проживающих родителей участника мероприятия и родителей супруга (супруги) участника мероприятия, которые указываются в свидетельстве при наличии их письменного согласия (в произвольной форме) на участие в мероприятии.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23. Решение о выдаче свидетельства (отказе в выдаче свидетельства) принимает уполномоченный орган в течение 7 рабочих дней с даты поступления документов, указанных в </w:t>
      </w:r>
      <w:hyperlink w:anchor="Par131" w:history="1">
        <w:r>
          <w:rPr>
            <w:rFonts w:ascii="Times New Roman" w:hAnsi="Times New Roman" w:cs="Times New Roman"/>
            <w:color w:val="0000FF"/>
            <w:sz w:val="28"/>
            <w:szCs w:val="28"/>
          </w:rPr>
          <w:t>пункте 21</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19" w:name="Par138"/>
      <w:bookmarkEnd w:id="19"/>
      <w:r>
        <w:rPr>
          <w:rFonts w:ascii="Times New Roman" w:hAnsi="Times New Roman" w:cs="Times New Roman"/>
          <w:sz w:val="28"/>
          <w:szCs w:val="28"/>
        </w:rPr>
        <w:t>24. Основаниями для отказа в выдаче свидетельства являются: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24.1. Исключение участника мероприятия из списка участников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24.2. Выявление факта неправомерности включения участника мероприятия в список участников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24.3. Представление недостоверных, недействительных документов и сведений.</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24.4. Представление документов и сведений, которые не подтверждают право участника мероприятия на получение свидетельства.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24.5. Подача участником мероприятия письменного обращения в уполномоченный орган об отказе от получения социальной выплаты в текущем году.</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Участник мероприятия вправе обжаловать решение уполномоченного органа об отказе в выдаче свидетельства в соответствии с законодательством Российской Федерации.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Уведомление о принятом решении об отказе в выдаче свидетельства уполномоченный орган в течение 3 рабочих дней с даты его принятия вручает участнику мероприятия лично либо направляет почтовым отправлением с уведомлением о вручении.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20" w:name="Par146"/>
      <w:bookmarkEnd w:id="20"/>
      <w:r>
        <w:rPr>
          <w:rFonts w:ascii="Times New Roman" w:hAnsi="Times New Roman" w:cs="Times New Roman"/>
          <w:sz w:val="28"/>
          <w:szCs w:val="28"/>
        </w:rPr>
        <w:t>25. На основании решения о выдаче свидетельства уполномоченный орган оформляет свидетельство на имя участника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25.1. Свидетельства уполномоченный орган в течение 5 рабочих дней с даты принятия решения об их выдаче вручает участникам мероприятия непосредственно, что фиксирует в книге выдачи свидетельств, которую ведет по форме, установленной уполномоченным органом.</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25.2. Для получения свидетельства участника мероприятия приглашают в уполномоченный орган путем информирования доступными способами связи либо путем направления уведомления о выдаче свидетельства почтовым отправлением с уведомлением о вручении.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25.3. Допускается направление свидетельства участнику мероприятия почтовым отправлением с уведомлением о вручении с его согласия.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25.4. При вручении (направлении) свидетельства уполномоченный орган информирует участника мероприятия о Порядке и условиях получения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 Право участника мероприятия на получение социальной выплаты возникает с даты получения свидетельства и сохраняется в течение срока его действия.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21" w:name="Par152"/>
      <w:bookmarkEnd w:id="21"/>
      <w:r>
        <w:rPr>
          <w:rFonts w:ascii="Times New Roman" w:hAnsi="Times New Roman" w:cs="Times New Roman"/>
          <w:sz w:val="28"/>
          <w:szCs w:val="28"/>
        </w:rPr>
        <w:t xml:space="preserve">27. Срок действия свидетельства составляет 60 календарных дней с даты его выдачи и при наличии оснований, указанных в </w:t>
      </w:r>
      <w:hyperlink w:anchor="Par153" w:history="1">
        <w:r>
          <w:rPr>
            <w:rFonts w:ascii="Times New Roman" w:hAnsi="Times New Roman" w:cs="Times New Roman"/>
            <w:color w:val="0000FF"/>
            <w:sz w:val="28"/>
            <w:szCs w:val="28"/>
          </w:rPr>
          <w:t>пункте 28</w:t>
        </w:r>
      </w:hyperlink>
      <w:r>
        <w:rPr>
          <w:rFonts w:ascii="Times New Roman" w:hAnsi="Times New Roman" w:cs="Times New Roman"/>
          <w:sz w:val="28"/>
          <w:szCs w:val="28"/>
        </w:rPr>
        <w:t xml:space="preserve"> Порядка, продлевается на срок до 20 календарных дней с даты подачи участником мероприятия соответствующего заявления на основании, предусмотренном в </w:t>
      </w:r>
      <w:hyperlink w:anchor="Par153" w:history="1">
        <w:r>
          <w:rPr>
            <w:rFonts w:ascii="Times New Roman" w:hAnsi="Times New Roman" w:cs="Times New Roman"/>
            <w:color w:val="0000FF"/>
            <w:sz w:val="28"/>
            <w:szCs w:val="28"/>
          </w:rPr>
          <w:t>пункте 28</w:t>
        </w:r>
      </w:hyperlink>
      <w:r>
        <w:rPr>
          <w:rFonts w:ascii="Times New Roman" w:hAnsi="Times New Roman" w:cs="Times New Roman"/>
          <w:sz w:val="28"/>
          <w:szCs w:val="28"/>
        </w:rPr>
        <w:t xml:space="preserve"> Порядка, и документов, подтверждающих основание для его продления, за исключением свидетельств, выданных после 12 октября текущего года, срок действия которых истекает 10 декабря текущего года.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22" w:name="Par153"/>
      <w:bookmarkEnd w:id="22"/>
      <w:r>
        <w:rPr>
          <w:rFonts w:ascii="Times New Roman" w:hAnsi="Times New Roman" w:cs="Times New Roman"/>
          <w:sz w:val="28"/>
          <w:szCs w:val="28"/>
        </w:rPr>
        <w:t>28. Срок действия свидетельства продлевается в случае, если не истек срок государственной регистрации договора на приобретение жилого помещения с даты подачи заявления и документов для государственной регистрации в период действия свидетельства.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Заявление о продлении срока действия свидетельства в произвольной форме и копии документов, подтверждающих основание для его продления, представляет участник мероприятия либо его представитель по нотариально заверенной доверенности не позднее чем за 1 рабочий день до окончания срока действия свидетельства в уполномоченный орган </w:t>
      </w:r>
      <w:proofErr w:type="gramStart"/>
      <w:r>
        <w:rPr>
          <w:rFonts w:ascii="Times New Roman" w:hAnsi="Times New Roman" w:cs="Times New Roman"/>
          <w:sz w:val="28"/>
          <w:szCs w:val="28"/>
        </w:rPr>
        <w:t>непосредственно</w:t>
      </w:r>
      <w:proofErr w:type="gramEnd"/>
      <w:r>
        <w:rPr>
          <w:rFonts w:ascii="Times New Roman" w:hAnsi="Times New Roman" w:cs="Times New Roman"/>
          <w:sz w:val="28"/>
          <w:szCs w:val="28"/>
        </w:rPr>
        <w:t xml:space="preserve"> либо почтовым отправлением.</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Решение о продлении действия свидетельства либо об отказе в его продлении принимает уполномоченный орган в течение 1 рабочего дня с даты подачи участником мероприятия заявления и документов, подтверждающих основание для продления срока действия свидетельства, по истечении которых свидетельство с отметкой о продлении либо уведомление об отказе в продлении выдается участнику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 Срок действия свидетельства заканчивается в день использования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30. При наличии обстоятельств, потребовавших замены (повторной выдачи) выданного свидетельства, участник мероприятия лично либо его представитель по нотариально заверенной доверенности представляет в уполномоченный орган заявление о его замене (повторной выдаче) с указанием соответствующих обстоятельств и приложением документов, подтверждающих эти обстоятельства (при их наличии).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Уполномоченный орган в течение 10 рабочих дней с даты поступления заявления участника мероприятия и документов, подтверждающих основание замены (повторной выдачи) свидетельства, принимает решение о замене (повторной выдаче) свидетельства или об отказе в замене (повторной выдаче) свидетельства.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 Основаниями для замены (повторной выдачи) свидетельства являются: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31.1. Изменение фамилии, имени, отчества участника мероприятия и (или) членов семьи участника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31.2. Порча свидетельства.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 Утрата свидетельства.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 Изменение состава семьи участника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 основании своего решения уполномоченный орган оформляет новое свидетельство, в котором указывает срок действия, соответствующий оставшемуся сроку действия, либо уведомление об отказе в замене (повторной выдаче) свидетельства. Свидетельство или уведомление об отказе уполномоченный орган вручает участнику мероприятия в порядке и сроки, установленные </w:t>
      </w:r>
      <w:hyperlink w:anchor="Par146" w:history="1">
        <w:r>
          <w:rPr>
            <w:rFonts w:ascii="Times New Roman" w:hAnsi="Times New Roman" w:cs="Times New Roman"/>
            <w:color w:val="0000FF"/>
            <w:sz w:val="28"/>
            <w:szCs w:val="28"/>
          </w:rPr>
          <w:t>пунктом 25</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23" w:name="Par165"/>
      <w:bookmarkEnd w:id="23"/>
      <w:r>
        <w:rPr>
          <w:rFonts w:ascii="Times New Roman" w:hAnsi="Times New Roman" w:cs="Times New Roman"/>
          <w:sz w:val="28"/>
          <w:szCs w:val="28"/>
        </w:rPr>
        <w:t>32. Размер социальной выплаты для участников мероприятия составляет:</w:t>
      </w:r>
    </w:p>
    <w:p w:rsidR="006B4AA0" w:rsidRDefault="006B4AA0" w:rsidP="00470E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19"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24" w:name="Par167"/>
      <w:bookmarkEnd w:id="24"/>
      <w:r>
        <w:rPr>
          <w:rFonts w:ascii="Times New Roman" w:hAnsi="Times New Roman" w:cs="Times New Roman"/>
          <w:sz w:val="28"/>
          <w:szCs w:val="28"/>
        </w:rPr>
        <w:t>32.1. 1 500 000 рублей - для участников мероприятия, в составе семьи которых отсутствуют члены семьи, которым ранее предоставлялась государственная поддержка на приобретение (строительство) жилых помещений за счет средств бюджетной системы Российской Федерации, в том числе земельный участок бесплатно в собственность для строительства индивидуального жилого дома (за исключением использования на улучшение жилищных условий материнского (семейного) капитала, Югорского семейного капитала).</w:t>
      </w:r>
    </w:p>
    <w:p w:rsidR="006B4AA0" w:rsidRDefault="006B4AA0" w:rsidP="00470E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20"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25" w:name="Par169"/>
      <w:bookmarkEnd w:id="25"/>
      <w:r>
        <w:rPr>
          <w:rFonts w:ascii="Times New Roman" w:hAnsi="Times New Roman" w:cs="Times New Roman"/>
          <w:sz w:val="28"/>
          <w:szCs w:val="28"/>
        </w:rPr>
        <w:t>32.2. 600 000 рублей - для участников мероприятия, в составе семьи которых имеются члены семьи, которым ранее не предоставлялась государственная поддержка на приобретение (строительство) жилых помещений за счет средств бюджетной системы Российской Федерации, в том числе земельный участок бесплатно в собственность для строительства индивидуального жилого дома (за исключением использования на улучшение жилищных условий материнского (семейного) капитала, Югорского семейного капитала).</w:t>
      </w:r>
    </w:p>
    <w:p w:rsidR="006B4AA0" w:rsidRDefault="006B4AA0" w:rsidP="00470E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21"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32.3. В двукратном размере от установленного </w:t>
      </w:r>
      <w:hyperlink w:anchor="Par167" w:history="1">
        <w:r>
          <w:rPr>
            <w:rFonts w:ascii="Times New Roman" w:hAnsi="Times New Roman" w:cs="Times New Roman"/>
            <w:color w:val="0000FF"/>
            <w:sz w:val="28"/>
            <w:szCs w:val="28"/>
          </w:rPr>
          <w:t>подпунктами 32.1</w:t>
        </w:r>
      </w:hyperlink>
      <w:r>
        <w:rPr>
          <w:rFonts w:ascii="Times New Roman" w:hAnsi="Times New Roman" w:cs="Times New Roman"/>
          <w:sz w:val="28"/>
          <w:szCs w:val="28"/>
        </w:rPr>
        <w:t xml:space="preserve">, </w:t>
      </w:r>
      <w:hyperlink w:anchor="Par169" w:history="1">
        <w:r>
          <w:rPr>
            <w:rFonts w:ascii="Times New Roman" w:hAnsi="Times New Roman" w:cs="Times New Roman"/>
            <w:color w:val="0000FF"/>
            <w:sz w:val="28"/>
            <w:szCs w:val="28"/>
          </w:rPr>
          <w:t>32.2</w:t>
        </w:r>
      </w:hyperlink>
      <w:r>
        <w:rPr>
          <w:rFonts w:ascii="Times New Roman" w:hAnsi="Times New Roman" w:cs="Times New Roman"/>
          <w:sz w:val="28"/>
          <w:szCs w:val="28"/>
        </w:rPr>
        <w:t xml:space="preserve"> настоящего пункта - для участников мероприятия, определенных </w:t>
      </w:r>
      <w:hyperlink w:anchor="Par167" w:history="1">
        <w:r>
          <w:rPr>
            <w:rFonts w:ascii="Times New Roman" w:hAnsi="Times New Roman" w:cs="Times New Roman"/>
            <w:color w:val="0000FF"/>
            <w:sz w:val="28"/>
            <w:szCs w:val="28"/>
          </w:rPr>
          <w:t>подпунктами 32.1</w:t>
        </w:r>
      </w:hyperlink>
      <w:r>
        <w:rPr>
          <w:rFonts w:ascii="Times New Roman" w:hAnsi="Times New Roman" w:cs="Times New Roman"/>
          <w:sz w:val="28"/>
          <w:szCs w:val="28"/>
        </w:rPr>
        <w:t xml:space="preserve">, </w:t>
      </w:r>
      <w:hyperlink w:anchor="Par169" w:history="1">
        <w:r>
          <w:rPr>
            <w:rFonts w:ascii="Times New Roman" w:hAnsi="Times New Roman" w:cs="Times New Roman"/>
            <w:color w:val="0000FF"/>
            <w:sz w:val="28"/>
            <w:szCs w:val="28"/>
          </w:rPr>
          <w:t>32.2</w:t>
        </w:r>
      </w:hyperlink>
      <w:r>
        <w:rPr>
          <w:rFonts w:ascii="Times New Roman" w:hAnsi="Times New Roman" w:cs="Times New Roman"/>
          <w:sz w:val="28"/>
          <w:szCs w:val="28"/>
        </w:rPr>
        <w:t xml:space="preserve"> настоящего пункта соответственно, при соответствии условиям, определенным </w:t>
      </w:r>
      <w:hyperlink w:anchor="Par42" w:history="1">
        <w:r>
          <w:rPr>
            <w:rFonts w:ascii="Times New Roman" w:hAnsi="Times New Roman" w:cs="Times New Roman"/>
            <w:color w:val="0000FF"/>
            <w:sz w:val="28"/>
            <w:szCs w:val="28"/>
          </w:rPr>
          <w:t>подпунктом 5.7 пункта 5</w:t>
        </w:r>
      </w:hyperlink>
      <w:r>
        <w:rPr>
          <w:rFonts w:ascii="Times New Roman" w:hAnsi="Times New Roman" w:cs="Times New Roman"/>
          <w:sz w:val="28"/>
          <w:szCs w:val="28"/>
        </w:rPr>
        <w:t xml:space="preserve"> Порядка, а в случае несоответствия участника мероприятия </w:t>
      </w:r>
      <w:hyperlink w:anchor="Par42" w:history="1">
        <w:r>
          <w:rPr>
            <w:rFonts w:ascii="Times New Roman" w:hAnsi="Times New Roman" w:cs="Times New Roman"/>
            <w:color w:val="0000FF"/>
            <w:sz w:val="28"/>
            <w:szCs w:val="28"/>
          </w:rPr>
          <w:t>подпункту 5.7 пункта 5</w:t>
        </w:r>
      </w:hyperlink>
      <w:r>
        <w:rPr>
          <w:rFonts w:ascii="Times New Roman" w:hAnsi="Times New Roman" w:cs="Times New Roman"/>
          <w:sz w:val="28"/>
          <w:szCs w:val="28"/>
        </w:rPr>
        <w:t xml:space="preserve"> Порядка размер выплаты определяется согласно </w:t>
      </w:r>
      <w:hyperlink w:anchor="Par167" w:history="1">
        <w:r>
          <w:rPr>
            <w:rFonts w:ascii="Times New Roman" w:hAnsi="Times New Roman" w:cs="Times New Roman"/>
            <w:color w:val="0000FF"/>
            <w:sz w:val="28"/>
            <w:szCs w:val="28"/>
          </w:rPr>
          <w:t>подпунктам 32.1</w:t>
        </w:r>
      </w:hyperlink>
      <w:r>
        <w:rPr>
          <w:rFonts w:ascii="Times New Roman" w:hAnsi="Times New Roman" w:cs="Times New Roman"/>
          <w:sz w:val="28"/>
          <w:szCs w:val="28"/>
        </w:rPr>
        <w:t xml:space="preserve">, </w:t>
      </w:r>
      <w:hyperlink w:anchor="Par169" w:history="1">
        <w:r>
          <w:rPr>
            <w:rFonts w:ascii="Times New Roman" w:hAnsi="Times New Roman" w:cs="Times New Roman"/>
            <w:color w:val="0000FF"/>
            <w:sz w:val="28"/>
            <w:szCs w:val="28"/>
          </w:rPr>
          <w:t>32.2</w:t>
        </w:r>
      </w:hyperlink>
      <w:r>
        <w:rPr>
          <w:rFonts w:ascii="Times New Roman" w:hAnsi="Times New Roman" w:cs="Times New Roman"/>
          <w:sz w:val="28"/>
          <w:szCs w:val="28"/>
        </w:rPr>
        <w:t xml:space="preserve"> настоящего пункта.</w:t>
      </w:r>
    </w:p>
    <w:p w:rsidR="006B4AA0" w:rsidRDefault="006B4AA0" w:rsidP="00470E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22"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32.4. В случае использования социальной выплаты:</w:t>
      </w:r>
    </w:p>
    <w:p w:rsidR="006B4AA0" w:rsidRDefault="006B4AA0" w:rsidP="00470E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23"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 уплату последнего платежа в счет оплаты договора приобретения жилого помещения ее размер ограничивается суммой остатка задолженности по выплате остатка стоимости жилого помещения;</w:t>
      </w:r>
    </w:p>
    <w:p w:rsidR="006B4AA0" w:rsidRDefault="006B4AA0" w:rsidP="00470E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24"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для погашения долга по кредиту (займу), в том числе ипотечному, по целевым направлениям на приобретение или строительство жилого </w:t>
      </w:r>
      <w:r>
        <w:rPr>
          <w:rFonts w:ascii="Times New Roman" w:hAnsi="Times New Roman" w:cs="Times New Roman"/>
          <w:sz w:val="28"/>
          <w:szCs w:val="28"/>
        </w:rPr>
        <w:lastRenderedPageBreak/>
        <w:t>помещения, на приобретение земельного участка для индивидуального жилищного строительства, ведения садоводства для собственных нужд или ведения личного подсобного хозяйства (далее также - кредит) размер выплаты ограничивается суммой остатка основного долга и остатка задолженности по выплате процентов за пользование такого кредита, за исключением иных процентов, штрафов, комиссий и пеней за просрочку исполнения обязательств по этому кредиту;</w:t>
      </w:r>
    </w:p>
    <w:p w:rsidR="006B4AA0" w:rsidRDefault="006B4AA0" w:rsidP="00470E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25"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 уплату последнего платежа в счет оплаты паевого взноса ее размер ограничивается суммой остатка задолженности по выплате остатка пая;</w:t>
      </w:r>
    </w:p>
    <w:p w:rsidR="006B4AA0" w:rsidRDefault="006B4AA0" w:rsidP="00470E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(абзац введен </w:t>
      </w:r>
      <w:hyperlink r:id="rId26" w:history="1">
        <w:r>
          <w:rPr>
            <w:rFonts w:ascii="Times New Roman" w:hAnsi="Times New Roman" w:cs="Times New Roman"/>
            <w:color w:val="0000FF"/>
            <w:sz w:val="28"/>
            <w:szCs w:val="28"/>
          </w:rPr>
          <w:t>постановлением</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 оплату обязательств по договору строительного подряда с использованием счетов </w:t>
      </w:r>
      <w:proofErr w:type="spellStart"/>
      <w:r>
        <w:rPr>
          <w:rFonts w:ascii="Times New Roman" w:hAnsi="Times New Roman" w:cs="Times New Roman"/>
          <w:sz w:val="28"/>
          <w:szCs w:val="28"/>
        </w:rPr>
        <w:t>эскроу</w:t>
      </w:r>
      <w:proofErr w:type="spellEnd"/>
      <w:r>
        <w:rPr>
          <w:rFonts w:ascii="Times New Roman" w:hAnsi="Times New Roman" w:cs="Times New Roman"/>
          <w:sz w:val="28"/>
          <w:szCs w:val="28"/>
        </w:rPr>
        <w:t xml:space="preserve"> ее размер не может превышать размер оставшейся неуплаченной суммы по указанному договору.</w:t>
      </w:r>
    </w:p>
    <w:p w:rsidR="006B4AA0" w:rsidRDefault="006B4AA0" w:rsidP="00470E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(абзац введен </w:t>
      </w:r>
      <w:hyperlink r:id="rId27" w:history="1">
        <w:r>
          <w:rPr>
            <w:rFonts w:ascii="Times New Roman" w:hAnsi="Times New Roman" w:cs="Times New Roman"/>
            <w:color w:val="0000FF"/>
            <w:sz w:val="28"/>
            <w:szCs w:val="28"/>
          </w:rPr>
          <w:t>постановлением</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Не учитываются сделки по отчуждению жилых помещений:</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совершенные в период действия свидетельства с целью приобретения жилого помещения большей площадью с помощью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совершенные с жилым помещением, признанным в установленном порядке непригодными для проживания и (или) расположенным в многоквартирном доме, признанном аварийными (непригодным) и подлежащими сносу, в связи с его расселением, за исключением отчуждения такого жилого помещения с целью получения возмещения за изымаемое жилое помещение;</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признанных в установленном порядке непригодными для проживания, либо жилых помещений, расположенных в многоквартирных домах, признанных непригодными для проживания, аварийными и подлежащими сносу, совершенные независимо от даты выдачи свидетельства с целью приобретения жилых помещений, соответствующих санитарно-техническим требованиям, благоустроенных применительно к условиям населенного пункта, выбранного для постоянного проживания, и пригодных для постоянного проживания, участником мероприятия и членами его семьи, не получавшими социальную выплату в соответствии с Порядком (факт признания жилого помещения непригодным для проживания, многоквартирного дома непригодным для проживания, аварийным и подлежащим сносу, должен быть подтвержден соответствующим решением межведомственной комиссии);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совершенные в целях исполнения обязательства по оформлению в собственность членов семьи жилого помещения, предусмотренного Федеральным </w:t>
      </w:r>
      <w:hyperlink r:id="rId28"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29 декабря 2006 года N 256-ФЗ "О дополнительных мерах государственной поддержки семей, имеющих детей" и подзаконными актами, участником мероприятия или членом семьи участника мероприятия, получившими государственный сертификат на материнский (семейный) капитал и распорядившимися им на улучшение </w:t>
      </w:r>
      <w:r>
        <w:rPr>
          <w:rFonts w:ascii="Times New Roman" w:hAnsi="Times New Roman" w:cs="Times New Roman"/>
          <w:sz w:val="28"/>
          <w:szCs w:val="28"/>
        </w:rPr>
        <w:lastRenderedPageBreak/>
        <w:t>жилищных условий, в результате которых право собственности на жилое помещение (доля в праве собственности на жилое помещение) перешло к членам семьи участника мероприятия, что не привело к уменьшению общей площади жилых помещений, находящихся в собственности участника мероприятия и членов его семьи.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 Право участников мероприятия на дополнительную площадь не учитывается.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 Социальная выплата носит целевой характер и используется на следующие цели: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34.1. Оплату договора приобретения жилых помещений (квартир, индивидуальных жилых домов), заключенного в период действия свидетельства.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34.2. Первоначальный взнос при ипотечном кредитовании на приобретение (строительство) жилого помещения, за исключением индивидуальных жилых домов, частей квартир, комнат, приобретение индивидуального жилого дома в период действия свидетельства.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34.3. Для погашения основной суммы долга и уплаты процентов по жилищным кредитам, в том числе ипотечным, или жилищным займам на приобретение (строительство) жилого помещения, за исключением индивидуальных жилых домов, частей квартир, комнат, приобретение индивидуального жилого дома, полученным в период действия свидетельства, за исключением иных процентов, штрафов, комиссий и пеней за просрочку исполнения обязательств по этим кредитам или займам (при этом заключение договора приобретения (строительства) жилого помещения и государственная регистрация права собственности на жилое помещение должны быть осуществлены не ранее начала срока действия свидетельства).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34.4. Для погашения основной суммы долга и уплаты процентов по жилищным кредитам, в том числе ипотечным, или жилищным займам на приобретение квартиры, приобретение индивидуального жилого дома, полученным участником мероприятия и (или) членами его семьи до вступления в силу Порядка, за исключением иных процентов, штрафов, комиссий и пеней за просрочку исполнения обязательств по этим кредитам или займам.</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34.5. Для осуществления последнего платежа в счет уплаты паевого взноса в полном размере, после уплаты которого жилое помещение переходит в собственность участника мероприятия и членов его семьи, в случае если участник мероприятия и (или) один из супругов является членом жилищно-строительного кооператива (далее - кооператив), созданного и действующего в соответствии с Гражданским </w:t>
      </w:r>
      <w:hyperlink r:id="rId29" w:history="1">
        <w:r>
          <w:rPr>
            <w:rFonts w:ascii="Times New Roman" w:hAnsi="Times New Roman" w:cs="Times New Roman"/>
            <w:color w:val="0000FF"/>
            <w:sz w:val="28"/>
            <w:szCs w:val="28"/>
          </w:rPr>
          <w:t>кодексом</w:t>
        </w:r>
      </w:hyperlink>
      <w:r>
        <w:rPr>
          <w:rFonts w:ascii="Times New Roman" w:hAnsi="Times New Roman" w:cs="Times New Roman"/>
          <w:sz w:val="28"/>
          <w:szCs w:val="28"/>
        </w:rPr>
        <w:t xml:space="preserve"> Российской Федерации, Жилищным </w:t>
      </w:r>
      <w:hyperlink r:id="rId30" w:history="1">
        <w:r>
          <w:rPr>
            <w:rFonts w:ascii="Times New Roman" w:hAnsi="Times New Roman" w:cs="Times New Roman"/>
            <w:color w:val="0000FF"/>
            <w:sz w:val="28"/>
            <w:szCs w:val="28"/>
          </w:rPr>
          <w:t>кодексом</w:t>
        </w:r>
      </w:hyperlink>
      <w:r>
        <w:rPr>
          <w:rFonts w:ascii="Times New Roman" w:hAnsi="Times New Roman" w:cs="Times New Roman"/>
          <w:sz w:val="28"/>
          <w:szCs w:val="28"/>
        </w:rPr>
        <w:t xml:space="preserve"> Российской Федерации, Федеральным </w:t>
      </w:r>
      <w:hyperlink r:id="rId31"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34.6. Финансирование строительства жилых помещений, за исключением индивидуальных жилых домов, по заключенному в период </w:t>
      </w:r>
      <w:r>
        <w:rPr>
          <w:rFonts w:ascii="Times New Roman" w:hAnsi="Times New Roman" w:cs="Times New Roman"/>
          <w:sz w:val="28"/>
          <w:szCs w:val="28"/>
        </w:rPr>
        <w:lastRenderedPageBreak/>
        <w:t xml:space="preserve">действия свидетельства договору участия в долевом строительстве (договору уступки прав требований по договору участия в долевом строительстве) в соответствии с положениями Федерального </w:t>
      </w:r>
      <w:hyperlink r:id="rId32"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26" w:name="Par196"/>
      <w:bookmarkEnd w:id="26"/>
      <w:r>
        <w:rPr>
          <w:rFonts w:ascii="Times New Roman" w:hAnsi="Times New Roman" w:cs="Times New Roman"/>
          <w:sz w:val="28"/>
          <w:szCs w:val="28"/>
        </w:rPr>
        <w:t>35. С использованием социальной выплаты участники мероприятия должны приобрести 1 или несколько жилых помещений в виде квартир, индивидуальных жилых домов, соответствующих санитарно-техническим требованиям, благоустроенных применительно к условиям населенного пункта, выбранного для постоянного проживания, и пригодных для постоянного проживания.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36. Не допускается использование социальной выплаты на приобретение жилых помещений в домах капитального исполнения (панельных, кирпичных, монолитных, каркасных), срок эксплуатации которых на дату заключения договора приобретения жилого помещения превышает 15 лет с даты ввода их в эксплуатацию; в случаях приобретения жилых помещений в жилых домах капитального деревянного исполнения, объектов индивидуального жилищного строительства, расположенных на садовых земельных участках, срок их эксплуатации на дату заключения договора приобретения жилого помещения не должен превышать 8 лет.</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27" w:name="Par198"/>
      <w:bookmarkEnd w:id="27"/>
      <w:r>
        <w:rPr>
          <w:rFonts w:ascii="Times New Roman" w:hAnsi="Times New Roman" w:cs="Times New Roman"/>
          <w:sz w:val="28"/>
          <w:szCs w:val="28"/>
        </w:rPr>
        <w:t>37. Приобретаемое жилое помещение должно находиться на территории автономного округа.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Не допускается приобретение индивидуальных жилых домов, расположенных на огородных земельных участках.</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rPr>
          <w:rFonts w:ascii="Times New Roman" w:hAnsi="Times New Roman" w:cs="Times New Roman"/>
          <w:sz w:val="28"/>
          <w:szCs w:val="28"/>
        </w:rPr>
        <w:t>неполнородных</w:t>
      </w:r>
      <w:proofErr w:type="spellEnd"/>
      <w:r>
        <w:rPr>
          <w:rFonts w:ascii="Times New Roman" w:hAnsi="Times New Roman" w:cs="Times New Roman"/>
          <w:sz w:val="28"/>
          <w:szCs w:val="28"/>
        </w:rPr>
        <w:t xml:space="preserve"> братьев и сестер).</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37.1. Объект индивидуального жилищного строительства, расположенный на садовом земельном участке, должен быть:</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пригодным для постоянного проживания;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обеспеченным централизованными или автономными инженерными системами (электроснабжение, водоснабжение, водоотведение, отопление, а в газифицированных районах также и газоснабжение);</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общей площадью не менее размера, равного учетной норме площади жилого помещения в расчете на 1 члена семьи, установленной органом местного самоуправления.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28" w:name="Par205"/>
      <w:bookmarkEnd w:id="28"/>
      <w:r>
        <w:rPr>
          <w:rFonts w:ascii="Times New Roman" w:hAnsi="Times New Roman" w:cs="Times New Roman"/>
          <w:sz w:val="28"/>
          <w:szCs w:val="28"/>
        </w:rPr>
        <w:t xml:space="preserve">38. Приобретаемое жилое помещение оформляется в долевую собственность всех членов семьи участника мероприятия с учетом положений </w:t>
      </w:r>
      <w:hyperlink r:id="rId33" w:history="1">
        <w:r>
          <w:rPr>
            <w:rFonts w:ascii="Times New Roman" w:hAnsi="Times New Roman" w:cs="Times New Roman"/>
            <w:color w:val="0000FF"/>
            <w:sz w:val="28"/>
            <w:szCs w:val="28"/>
          </w:rPr>
          <w:t>части 1.1 статьи 30</w:t>
        </w:r>
      </w:hyperlink>
      <w:r>
        <w:rPr>
          <w:rFonts w:ascii="Times New Roman" w:hAnsi="Times New Roman" w:cs="Times New Roman"/>
          <w:sz w:val="28"/>
          <w:szCs w:val="28"/>
        </w:rPr>
        <w:t xml:space="preserve"> Жилищного кодекса Российской Федерации не менее 6 квадратных метров общей площади жилого помещения на каждого члена семьи. Допускается оформление приобретенного жилого помещения в собственность 1 из супругов или обоих супругов либо единственного родителя в семье, а также иных членов семьи участника мероприятия. При этом участник мероприятия представляет нотариально </w:t>
      </w:r>
      <w:r>
        <w:rPr>
          <w:rFonts w:ascii="Times New Roman" w:hAnsi="Times New Roman" w:cs="Times New Roman"/>
          <w:sz w:val="28"/>
          <w:szCs w:val="28"/>
        </w:rPr>
        <w:lastRenderedPageBreak/>
        <w:t>заверенное обязательство о переоформлении приобретенного с использованием социальной выплаты жилого помещения в долевую собственность на состав семьи, указанный в решении о признании участником мероприятия, в течение 6 месяцев с даты снятия обременения с жилого помещения (далее - нотариально заверенное обязательство).</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39. Расходы по оформлению жилья в собственность участники мероприятия, получившие социальную выплату, несут за счет собственных средств.</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29" w:name="Par207"/>
      <w:bookmarkEnd w:id="29"/>
      <w:r>
        <w:rPr>
          <w:rFonts w:ascii="Times New Roman" w:hAnsi="Times New Roman" w:cs="Times New Roman"/>
          <w:sz w:val="28"/>
          <w:szCs w:val="28"/>
        </w:rPr>
        <w:t>40. Принятие решения о предоставлении социальной выплаты (отказе в предоставлении социальной выплаты) участнику мероприятия, получившему свидетельство, осуществляет уполномоченный орган на основании заявления участника мероприятия о предоставлении социальной выплаты (далее - заявление о предоставлении социальной выплаты) по форме, установленной уполномоченным органом, и следующих документов:</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30" w:name="Par208"/>
      <w:bookmarkEnd w:id="30"/>
      <w:r>
        <w:rPr>
          <w:rFonts w:ascii="Times New Roman" w:hAnsi="Times New Roman" w:cs="Times New Roman"/>
          <w:sz w:val="28"/>
          <w:szCs w:val="28"/>
        </w:rPr>
        <w:t>40.1. Удостоверяющих личность участника мероприятия и всех членов его семьи, а также документов, подтверждающих родственные отношения и состав семьи (паспортов, свидетельств о рождении, свидетельств о регистрации заключения (расторжения) брака, решений об усыновлении (удочерении)).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31" w:name="Par209"/>
      <w:bookmarkEnd w:id="31"/>
      <w:r>
        <w:rPr>
          <w:rFonts w:ascii="Times New Roman" w:hAnsi="Times New Roman" w:cs="Times New Roman"/>
          <w:sz w:val="28"/>
          <w:szCs w:val="28"/>
        </w:rPr>
        <w:t>40.2. Содержащих сведения о регистрации по месту жительства участника мероприятия и членов его семьи на текущую дату в случае, если такие сведения не подтверждаются паспортом (свидетельство о регистрации по месту жительства для не достигших 14-летнего возраста членов семьи, домовая (поквартирная) книга, адресная справка).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32" w:name="Par210"/>
      <w:bookmarkEnd w:id="32"/>
      <w:r>
        <w:rPr>
          <w:rFonts w:ascii="Times New Roman" w:hAnsi="Times New Roman" w:cs="Times New Roman"/>
          <w:sz w:val="28"/>
          <w:szCs w:val="28"/>
        </w:rPr>
        <w:t>40.3. Содержащих сведения органа, осуществляющего государственную регистрацию прав, о наличии или отсутствии жилых помещений, земельных участков в собственности участника мероприятия, членов его семьи, указанных в заявлении, в том числе на ранее существовавшее имя в случае изменения фамилии, имени, отчества.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33" w:name="Par211"/>
      <w:bookmarkEnd w:id="33"/>
      <w:r>
        <w:rPr>
          <w:rFonts w:ascii="Times New Roman" w:hAnsi="Times New Roman" w:cs="Times New Roman"/>
          <w:sz w:val="28"/>
          <w:szCs w:val="28"/>
        </w:rPr>
        <w:t>40.4. Содержащих сведения о получении (неполучении) мер государственной (социальной) поддержки для приобретения (строительства) жилых помещений за счет средств бюджетной системы Российской Федерации участником мероприятия и членами его семьи.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34" w:name="Par212"/>
      <w:bookmarkEnd w:id="34"/>
      <w:r>
        <w:rPr>
          <w:rFonts w:ascii="Times New Roman" w:hAnsi="Times New Roman" w:cs="Times New Roman"/>
          <w:sz w:val="28"/>
          <w:szCs w:val="28"/>
        </w:rPr>
        <w:t>40.5. Договора(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приобретения жилого(</w:t>
      </w:r>
      <w:proofErr w:type="spellStart"/>
      <w:r>
        <w:rPr>
          <w:rFonts w:ascii="Times New Roman" w:hAnsi="Times New Roman" w:cs="Times New Roman"/>
          <w:sz w:val="28"/>
          <w:szCs w:val="28"/>
        </w:rPr>
        <w:t>ых</w:t>
      </w:r>
      <w:proofErr w:type="spellEnd"/>
      <w:r>
        <w:rPr>
          <w:rFonts w:ascii="Times New Roman" w:hAnsi="Times New Roman" w:cs="Times New Roman"/>
          <w:sz w:val="28"/>
          <w:szCs w:val="28"/>
        </w:rPr>
        <w:t>) помещения(</w:t>
      </w:r>
      <w:proofErr w:type="spellStart"/>
      <w:r>
        <w:rPr>
          <w:rFonts w:ascii="Times New Roman" w:hAnsi="Times New Roman" w:cs="Times New Roman"/>
          <w:sz w:val="28"/>
          <w:szCs w:val="28"/>
        </w:rPr>
        <w:t>ий</w:t>
      </w:r>
      <w:proofErr w:type="spellEnd"/>
      <w:r>
        <w:rPr>
          <w:rFonts w:ascii="Times New Roman" w:hAnsi="Times New Roman" w:cs="Times New Roman"/>
          <w:sz w:val="28"/>
          <w:szCs w:val="28"/>
        </w:rPr>
        <w:t>), земельного(</w:t>
      </w:r>
      <w:proofErr w:type="spellStart"/>
      <w:r>
        <w:rPr>
          <w:rFonts w:ascii="Times New Roman" w:hAnsi="Times New Roman" w:cs="Times New Roman"/>
          <w:sz w:val="28"/>
          <w:szCs w:val="28"/>
        </w:rPr>
        <w:t>ых</w:t>
      </w:r>
      <w:proofErr w:type="spellEnd"/>
      <w:r>
        <w:rPr>
          <w:rFonts w:ascii="Times New Roman" w:hAnsi="Times New Roman" w:cs="Times New Roman"/>
          <w:sz w:val="28"/>
          <w:szCs w:val="28"/>
        </w:rPr>
        <w:t>) участка(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оформленного(</w:t>
      </w:r>
      <w:proofErr w:type="spellStart"/>
      <w:r>
        <w:rPr>
          <w:rFonts w:ascii="Times New Roman" w:hAnsi="Times New Roman" w:cs="Times New Roman"/>
          <w:sz w:val="28"/>
          <w:szCs w:val="28"/>
        </w:rPr>
        <w:t>ных</w:t>
      </w:r>
      <w:proofErr w:type="spellEnd"/>
      <w:r>
        <w:rPr>
          <w:rFonts w:ascii="Times New Roman" w:hAnsi="Times New Roman" w:cs="Times New Roman"/>
          <w:sz w:val="28"/>
          <w:szCs w:val="28"/>
        </w:rPr>
        <w:t xml:space="preserve">) на всех членов семьи (договоры приобретения жилых помещений, подлежащие в соответствии с действующим законодательством государственной регистрации, должны быть зарегистрированы в установленном порядке), с учетом положений </w:t>
      </w:r>
      <w:hyperlink w:anchor="Par205" w:history="1">
        <w:r>
          <w:rPr>
            <w:rFonts w:ascii="Times New Roman" w:hAnsi="Times New Roman" w:cs="Times New Roman"/>
            <w:color w:val="0000FF"/>
            <w:sz w:val="28"/>
            <w:szCs w:val="28"/>
          </w:rPr>
          <w:t>пункта 38</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34"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35" w:name="Par214"/>
      <w:bookmarkEnd w:id="35"/>
      <w:r>
        <w:rPr>
          <w:rFonts w:ascii="Times New Roman" w:hAnsi="Times New Roman" w:cs="Times New Roman"/>
          <w:sz w:val="28"/>
          <w:szCs w:val="28"/>
        </w:rPr>
        <w:t>40.6. Кредитного договора (договора займа).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36" w:name="Par215"/>
      <w:bookmarkEnd w:id="36"/>
      <w:r>
        <w:rPr>
          <w:rFonts w:ascii="Times New Roman" w:hAnsi="Times New Roman" w:cs="Times New Roman"/>
          <w:sz w:val="28"/>
          <w:szCs w:val="28"/>
        </w:rPr>
        <w:t>40.7. Платежных документов, подтверждающих внесение собственных и (или) заемных средств (представляются в случае внесения собственных и (или) заемных средств).</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40.8. Содержащих сведения кредитора (заимодавца) о сумме остатка основного долга по ипотечному жилищному кредиту (займу), за исключением задолженности по уплате процентов за пользование ипотечным жилищным кредитом (займом), иных процентов, штрафов, комиссий и пеней за просрочку исполнения обязательств по этим кредитам или займам (в случае если социальная выплата направляется на уплату основного долга по ипотечному кредиту или займу).</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37" w:name="Par217"/>
      <w:bookmarkEnd w:id="37"/>
      <w:r>
        <w:rPr>
          <w:rFonts w:ascii="Times New Roman" w:hAnsi="Times New Roman" w:cs="Times New Roman"/>
          <w:sz w:val="28"/>
          <w:szCs w:val="28"/>
        </w:rPr>
        <w:t>40.9. Банковских реквизитов для перечисления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38" w:name="Par218"/>
      <w:bookmarkEnd w:id="38"/>
      <w:r>
        <w:rPr>
          <w:rFonts w:ascii="Times New Roman" w:hAnsi="Times New Roman" w:cs="Times New Roman"/>
          <w:sz w:val="28"/>
          <w:szCs w:val="28"/>
        </w:rPr>
        <w:t>40.10. Справки об оставшейся неуплаченной сумме паевого взноса, необходимой для приобретения участником мероприятия права собственности на жилое помещение, подлежащее передаче жилищным кооперативом в его пользование.</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39" w:name="Par219"/>
      <w:bookmarkEnd w:id="39"/>
      <w:r>
        <w:rPr>
          <w:rFonts w:ascii="Times New Roman" w:hAnsi="Times New Roman" w:cs="Times New Roman"/>
          <w:sz w:val="28"/>
          <w:szCs w:val="28"/>
        </w:rPr>
        <w:t>40.11. Копии устава жилищного кооператива.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40.12. Выписки из реестра членов жилищного кооператива, подтверждающей членство участника мероприятия в нем.</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40" w:name="Par221"/>
      <w:bookmarkEnd w:id="40"/>
      <w:r>
        <w:rPr>
          <w:rFonts w:ascii="Times New Roman" w:hAnsi="Times New Roman" w:cs="Times New Roman"/>
          <w:sz w:val="28"/>
          <w:szCs w:val="28"/>
        </w:rPr>
        <w:t>40.13. Копии решения органа управления жилищного кооператива о передаче жилого помещения в пользование участника мероприятия (при наличии).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41" w:name="Par222"/>
      <w:bookmarkEnd w:id="41"/>
      <w:r>
        <w:rPr>
          <w:rFonts w:ascii="Times New Roman" w:hAnsi="Times New Roman" w:cs="Times New Roman"/>
          <w:sz w:val="28"/>
          <w:szCs w:val="28"/>
        </w:rPr>
        <w:t xml:space="preserve">40.14. Нотариально заверенного обязательства, предусмотренного </w:t>
      </w:r>
      <w:hyperlink w:anchor="Par205" w:history="1">
        <w:r>
          <w:rPr>
            <w:rFonts w:ascii="Times New Roman" w:hAnsi="Times New Roman" w:cs="Times New Roman"/>
            <w:color w:val="0000FF"/>
            <w:sz w:val="28"/>
            <w:szCs w:val="28"/>
          </w:rPr>
          <w:t>пунктом 38</w:t>
        </w:r>
      </w:hyperlink>
      <w:r>
        <w:rPr>
          <w:rFonts w:ascii="Times New Roman" w:hAnsi="Times New Roman" w:cs="Times New Roman"/>
          <w:sz w:val="28"/>
          <w:szCs w:val="28"/>
        </w:rPr>
        <w:t xml:space="preserve"> Порядка (при наличии).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42" w:name="Par223"/>
      <w:bookmarkEnd w:id="42"/>
      <w:r>
        <w:rPr>
          <w:rFonts w:ascii="Times New Roman" w:hAnsi="Times New Roman" w:cs="Times New Roman"/>
          <w:sz w:val="28"/>
          <w:szCs w:val="28"/>
        </w:rPr>
        <w:t>40.15. Договора(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участия в долевом строительстве (договора(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уступки прав требований по договору участия в долевом строительстве), оформленного(</w:t>
      </w:r>
      <w:proofErr w:type="spellStart"/>
      <w:r>
        <w:rPr>
          <w:rFonts w:ascii="Times New Roman" w:hAnsi="Times New Roman" w:cs="Times New Roman"/>
          <w:sz w:val="28"/>
          <w:szCs w:val="28"/>
        </w:rPr>
        <w:t>ных</w:t>
      </w:r>
      <w:proofErr w:type="spellEnd"/>
      <w:r>
        <w:rPr>
          <w:rFonts w:ascii="Times New Roman" w:hAnsi="Times New Roman" w:cs="Times New Roman"/>
          <w:sz w:val="28"/>
          <w:szCs w:val="28"/>
        </w:rPr>
        <w:t>) на всех членов семьи, зарегистрированного(</w:t>
      </w:r>
      <w:proofErr w:type="spellStart"/>
      <w:r>
        <w:rPr>
          <w:rFonts w:ascii="Times New Roman" w:hAnsi="Times New Roman" w:cs="Times New Roman"/>
          <w:sz w:val="28"/>
          <w:szCs w:val="28"/>
        </w:rPr>
        <w:t>ых</w:t>
      </w:r>
      <w:proofErr w:type="spellEnd"/>
      <w:r>
        <w:rPr>
          <w:rFonts w:ascii="Times New Roman" w:hAnsi="Times New Roman" w:cs="Times New Roman"/>
          <w:sz w:val="28"/>
          <w:szCs w:val="28"/>
        </w:rPr>
        <w:t xml:space="preserve">) в установленном порядке в соответствии с действующим законодательством о государственной регистрации, с учетом положений </w:t>
      </w:r>
      <w:hyperlink w:anchor="Par205" w:history="1">
        <w:r>
          <w:rPr>
            <w:rFonts w:ascii="Times New Roman" w:hAnsi="Times New Roman" w:cs="Times New Roman"/>
            <w:color w:val="0000FF"/>
            <w:sz w:val="28"/>
            <w:szCs w:val="28"/>
          </w:rPr>
          <w:t>пункта 38</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43" w:name="Par224"/>
      <w:bookmarkEnd w:id="43"/>
      <w:r>
        <w:rPr>
          <w:rFonts w:ascii="Times New Roman" w:hAnsi="Times New Roman" w:cs="Times New Roman"/>
          <w:sz w:val="28"/>
          <w:szCs w:val="28"/>
        </w:rPr>
        <w:t>40.16. Сведения органа местного самоуправления муниципального образования автономного округа о признании объекта индивидуального жилищного строительства, расположенного на садовом земельном участке, пригодным (непригодным) для проживания по форме, установленной Департаментом.</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44" w:name="Par225"/>
      <w:bookmarkEnd w:id="44"/>
      <w:r>
        <w:rPr>
          <w:rFonts w:ascii="Times New Roman" w:hAnsi="Times New Roman" w:cs="Times New Roman"/>
          <w:sz w:val="28"/>
          <w:szCs w:val="28"/>
        </w:rPr>
        <w:t>40.17. Согласие совершеннолетних членов семьи на предоставление социальной выплаты по утвержденной уполномоченным органом форме (в случае подачи заявления о предоставлении социальной выплаты через ЕПГУ.</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45" w:name="Par226"/>
      <w:bookmarkEnd w:id="45"/>
      <w:r>
        <w:rPr>
          <w:rFonts w:ascii="Times New Roman" w:hAnsi="Times New Roman" w:cs="Times New Roman"/>
          <w:sz w:val="28"/>
          <w:szCs w:val="28"/>
        </w:rPr>
        <w:t xml:space="preserve">40.18. Договор строительного подряда с использованием счета </w:t>
      </w:r>
      <w:proofErr w:type="spellStart"/>
      <w:r>
        <w:rPr>
          <w:rFonts w:ascii="Times New Roman" w:hAnsi="Times New Roman" w:cs="Times New Roman"/>
          <w:sz w:val="28"/>
          <w:szCs w:val="28"/>
        </w:rPr>
        <w:t>эскроу</w:t>
      </w:r>
      <w:proofErr w:type="spellEnd"/>
      <w:r>
        <w:rPr>
          <w:rFonts w:ascii="Times New Roman" w:hAnsi="Times New Roman" w:cs="Times New Roman"/>
          <w:sz w:val="28"/>
          <w:szCs w:val="28"/>
        </w:rPr>
        <w:t>.</w:t>
      </w:r>
    </w:p>
    <w:p w:rsidR="006B4AA0" w:rsidRDefault="006B4AA0" w:rsidP="00470E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(абзац введен </w:t>
      </w:r>
      <w:hyperlink r:id="rId35" w:history="1">
        <w:r>
          <w:rPr>
            <w:rFonts w:ascii="Times New Roman" w:hAnsi="Times New Roman" w:cs="Times New Roman"/>
            <w:color w:val="0000FF"/>
            <w:sz w:val="28"/>
            <w:szCs w:val="28"/>
          </w:rPr>
          <w:t>постановлением</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Заявление о предоставлении социальной выплаты подает лично участник мероприятия либо его представитель, уполномоченный в установленном порядке, с предъявлением оригиналов документов, указанных в </w:t>
      </w:r>
      <w:hyperlink w:anchor="Par208" w:history="1">
        <w:r>
          <w:rPr>
            <w:rFonts w:ascii="Times New Roman" w:hAnsi="Times New Roman" w:cs="Times New Roman"/>
            <w:color w:val="0000FF"/>
            <w:sz w:val="28"/>
            <w:szCs w:val="28"/>
          </w:rPr>
          <w:t>подпунктах 40.1</w:t>
        </w:r>
      </w:hyperlink>
      <w:r>
        <w:rPr>
          <w:rFonts w:ascii="Times New Roman" w:hAnsi="Times New Roman" w:cs="Times New Roman"/>
          <w:sz w:val="28"/>
          <w:szCs w:val="28"/>
        </w:rPr>
        <w:t xml:space="preserve"> - </w:t>
      </w:r>
      <w:hyperlink w:anchor="Par222" w:history="1">
        <w:r>
          <w:rPr>
            <w:rFonts w:ascii="Times New Roman" w:hAnsi="Times New Roman" w:cs="Times New Roman"/>
            <w:color w:val="0000FF"/>
            <w:sz w:val="28"/>
            <w:szCs w:val="28"/>
          </w:rPr>
          <w:t>40.14</w:t>
        </w:r>
      </w:hyperlink>
      <w:r>
        <w:rPr>
          <w:rFonts w:ascii="Times New Roman" w:hAnsi="Times New Roman" w:cs="Times New Roman"/>
          <w:sz w:val="28"/>
          <w:szCs w:val="28"/>
        </w:rPr>
        <w:t xml:space="preserve"> настоящего пункта, копии которых заверяет ответственный сотрудник уполномоченного органа, принимающий документы, после чего оригиналы документов возвращает участнику мероприятия или его представителю.</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Участник мероприятия имеет право направить нотариально заверенные заявление и документы, указанные в настоящем пункте, по почте. Датой </w:t>
      </w:r>
      <w:r>
        <w:rPr>
          <w:rFonts w:ascii="Times New Roman" w:hAnsi="Times New Roman" w:cs="Times New Roman"/>
          <w:sz w:val="28"/>
          <w:szCs w:val="28"/>
        </w:rPr>
        <w:lastRenderedPageBreak/>
        <w:t>регистрации указанного заявления в этом случае считается дата поступления почтового отправления в уполномоченный орган.</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Документы, указанные в </w:t>
      </w:r>
      <w:hyperlink w:anchor="Par208" w:history="1">
        <w:r>
          <w:rPr>
            <w:rFonts w:ascii="Times New Roman" w:hAnsi="Times New Roman" w:cs="Times New Roman"/>
            <w:color w:val="0000FF"/>
            <w:sz w:val="28"/>
            <w:szCs w:val="28"/>
          </w:rPr>
          <w:t>подпунктах 40.1</w:t>
        </w:r>
      </w:hyperlink>
      <w:r>
        <w:rPr>
          <w:rFonts w:ascii="Times New Roman" w:hAnsi="Times New Roman" w:cs="Times New Roman"/>
          <w:sz w:val="28"/>
          <w:szCs w:val="28"/>
        </w:rPr>
        <w:t xml:space="preserve">, </w:t>
      </w:r>
      <w:hyperlink w:anchor="Par209" w:history="1">
        <w:r>
          <w:rPr>
            <w:rFonts w:ascii="Times New Roman" w:hAnsi="Times New Roman" w:cs="Times New Roman"/>
            <w:color w:val="0000FF"/>
            <w:sz w:val="28"/>
            <w:szCs w:val="28"/>
          </w:rPr>
          <w:t>40.2</w:t>
        </w:r>
      </w:hyperlink>
      <w:r>
        <w:rPr>
          <w:rFonts w:ascii="Times New Roman" w:hAnsi="Times New Roman" w:cs="Times New Roman"/>
          <w:sz w:val="28"/>
          <w:szCs w:val="28"/>
        </w:rPr>
        <w:t xml:space="preserve">, </w:t>
      </w:r>
      <w:hyperlink w:anchor="Par212" w:history="1">
        <w:r>
          <w:rPr>
            <w:rFonts w:ascii="Times New Roman" w:hAnsi="Times New Roman" w:cs="Times New Roman"/>
            <w:color w:val="0000FF"/>
            <w:sz w:val="28"/>
            <w:szCs w:val="28"/>
          </w:rPr>
          <w:t>40.5</w:t>
        </w:r>
      </w:hyperlink>
      <w:r>
        <w:rPr>
          <w:rFonts w:ascii="Times New Roman" w:hAnsi="Times New Roman" w:cs="Times New Roman"/>
          <w:sz w:val="28"/>
          <w:szCs w:val="28"/>
        </w:rPr>
        <w:t xml:space="preserve"> - </w:t>
      </w:r>
      <w:hyperlink w:anchor="Par223" w:history="1">
        <w:r>
          <w:rPr>
            <w:rFonts w:ascii="Times New Roman" w:hAnsi="Times New Roman" w:cs="Times New Roman"/>
            <w:color w:val="0000FF"/>
            <w:sz w:val="28"/>
            <w:szCs w:val="28"/>
          </w:rPr>
          <w:t>40.15</w:t>
        </w:r>
      </w:hyperlink>
      <w:r>
        <w:rPr>
          <w:rFonts w:ascii="Times New Roman" w:hAnsi="Times New Roman" w:cs="Times New Roman"/>
          <w:sz w:val="28"/>
          <w:szCs w:val="28"/>
        </w:rPr>
        <w:t xml:space="preserve">, </w:t>
      </w:r>
      <w:hyperlink w:anchor="Par226" w:history="1">
        <w:r>
          <w:rPr>
            <w:rFonts w:ascii="Times New Roman" w:hAnsi="Times New Roman" w:cs="Times New Roman"/>
            <w:color w:val="0000FF"/>
            <w:sz w:val="28"/>
            <w:szCs w:val="28"/>
          </w:rPr>
          <w:t>40.18</w:t>
        </w:r>
      </w:hyperlink>
      <w:r>
        <w:rPr>
          <w:rFonts w:ascii="Times New Roman" w:hAnsi="Times New Roman" w:cs="Times New Roman"/>
          <w:sz w:val="28"/>
          <w:szCs w:val="28"/>
        </w:rPr>
        <w:t xml:space="preserve"> настоящего пункта, представляют участники мероприятия в уполномоченный орган самостоятельно.</w:t>
      </w:r>
    </w:p>
    <w:p w:rsidR="006B4AA0" w:rsidRDefault="006B4AA0" w:rsidP="00470E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36"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использования социальной выплаты на строительство жилого дома по договору строительного подряда с использованием счетов </w:t>
      </w:r>
      <w:proofErr w:type="spellStart"/>
      <w:r>
        <w:rPr>
          <w:rFonts w:ascii="Times New Roman" w:hAnsi="Times New Roman" w:cs="Times New Roman"/>
          <w:sz w:val="28"/>
          <w:szCs w:val="28"/>
        </w:rPr>
        <w:t>эскроу</w:t>
      </w:r>
      <w:proofErr w:type="spellEnd"/>
      <w:r>
        <w:rPr>
          <w:rFonts w:ascii="Times New Roman" w:hAnsi="Times New Roman" w:cs="Times New Roman"/>
          <w:sz w:val="28"/>
          <w:szCs w:val="28"/>
        </w:rPr>
        <w:t xml:space="preserve"> ее перечисление осуществляется на счет </w:t>
      </w:r>
      <w:proofErr w:type="spellStart"/>
      <w:r>
        <w:rPr>
          <w:rFonts w:ascii="Times New Roman" w:hAnsi="Times New Roman" w:cs="Times New Roman"/>
          <w:sz w:val="28"/>
          <w:szCs w:val="28"/>
        </w:rPr>
        <w:t>эскроу</w:t>
      </w:r>
      <w:proofErr w:type="spellEnd"/>
      <w:r>
        <w:rPr>
          <w:rFonts w:ascii="Times New Roman" w:hAnsi="Times New Roman" w:cs="Times New Roman"/>
          <w:sz w:val="28"/>
          <w:szCs w:val="28"/>
        </w:rPr>
        <w:t xml:space="preserve"> в соответствии с </w:t>
      </w:r>
      <w:hyperlink w:anchor="Par257" w:history="1">
        <w:r>
          <w:rPr>
            <w:rFonts w:ascii="Times New Roman" w:hAnsi="Times New Roman" w:cs="Times New Roman"/>
            <w:color w:val="0000FF"/>
            <w:sz w:val="28"/>
            <w:szCs w:val="28"/>
          </w:rPr>
          <w:t>пунктами 44</w:t>
        </w:r>
      </w:hyperlink>
      <w:r>
        <w:rPr>
          <w:rFonts w:ascii="Times New Roman" w:hAnsi="Times New Roman" w:cs="Times New Roman"/>
          <w:sz w:val="28"/>
          <w:szCs w:val="28"/>
        </w:rPr>
        <w:t xml:space="preserve">, </w:t>
      </w:r>
      <w:hyperlink w:anchor="Par258" w:history="1">
        <w:r>
          <w:rPr>
            <w:rFonts w:ascii="Times New Roman" w:hAnsi="Times New Roman" w:cs="Times New Roman"/>
            <w:color w:val="0000FF"/>
            <w:sz w:val="28"/>
            <w:szCs w:val="28"/>
          </w:rPr>
          <w:t>45</w:t>
        </w:r>
      </w:hyperlink>
      <w:r>
        <w:rPr>
          <w:rFonts w:ascii="Times New Roman" w:hAnsi="Times New Roman" w:cs="Times New Roman"/>
          <w:sz w:val="28"/>
          <w:szCs w:val="28"/>
        </w:rPr>
        <w:t xml:space="preserve"> Порядка на основании документов, предусмотренных </w:t>
      </w:r>
      <w:hyperlink w:anchor="Par208" w:history="1">
        <w:r>
          <w:rPr>
            <w:rFonts w:ascii="Times New Roman" w:hAnsi="Times New Roman" w:cs="Times New Roman"/>
            <w:color w:val="0000FF"/>
            <w:sz w:val="28"/>
            <w:szCs w:val="28"/>
          </w:rPr>
          <w:t>подпунктами 40.1</w:t>
        </w:r>
      </w:hyperlink>
      <w:r>
        <w:rPr>
          <w:rFonts w:ascii="Times New Roman" w:hAnsi="Times New Roman" w:cs="Times New Roman"/>
          <w:sz w:val="28"/>
          <w:szCs w:val="28"/>
        </w:rPr>
        <w:t xml:space="preserve"> - </w:t>
      </w:r>
      <w:hyperlink w:anchor="Par210" w:history="1">
        <w:r>
          <w:rPr>
            <w:rFonts w:ascii="Times New Roman" w:hAnsi="Times New Roman" w:cs="Times New Roman"/>
            <w:color w:val="0000FF"/>
            <w:sz w:val="28"/>
            <w:szCs w:val="28"/>
          </w:rPr>
          <w:t>40.3</w:t>
        </w:r>
      </w:hyperlink>
      <w:r>
        <w:rPr>
          <w:rFonts w:ascii="Times New Roman" w:hAnsi="Times New Roman" w:cs="Times New Roman"/>
          <w:sz w:val="28"/>
          <w:szCs w:val="28"/>
        </w:rPr>
        <w:t xml:space="preserve">, </w:t>
      </w:r>
      <w:hyperlink w:anchor="Par214" w:history="1">
        <w:r>
          <w:rPr>
            <w:rFonts w:ascii="Times New Roman" w:hAnsi="Times New Roman" w:cs="Times New Roman"/>
            <w:color w:val="0000FF"/>
            <w:sz w:val="28"/>
            <w:szCs w:val="28"/>
          </w:rPr>
          <w:t>40.6</w:t>
        </w:r>
      </w:hyperlink>
      <w:r>
        <w:rPr>
          <w:rFonts w:ascii="Times New Roman" w:hAnsi="Times New Roman" w:cs="Times New Roman"/>
          <w:sz w:val="28"/>
          <w:szCs w:val="28"/>
        </w:rPr>
        <w:t xml:space="preserve"> - </w:t>
      </w:r>
      <w:hyperlink w:anchor="Par217" w:history="1">
        <w:r>
          <w:rPr>
            <w:rFonts w:ascii="Times New Roman" w:hAnsi="Times New Roman" w:cs="Times New Roman"/>
            <w:color w:val="0000FF"/>
            <w:sz w:val="28"/>
            <w:szCs w:val="28"/>
          </w:rPr>
          <w:t>40.9</w:t>
        </w:r>
      </w:hyperlink>
      <w:r>
        <w:rPr>
          <w:rFonts w:ascii="Times New Roman" w:hAnsi="Times New Roman" w:cs="Times New Roman"/>
          <w:sz w:val="28"/>
          <w:szCs w:val="28"/>
        </w:rPr>
        <w:t xml:space="preserve">, </w:t>
      </w:r>
      <w:hyperlink w:anchor="Par222" w:history="1">
        <w:r>
          <w:rPr>
            <w:rFonts w:ascii="Times New Roman" w:hAnsi="Times New Roman" w:cs="Times New Roman"/>
            <w:color w:val="0000FF"/>
            <w:sz w:val="28"/>
            <w:szCs w:val="28"/>
          </w:rPr>
          <w:t>40.14</w:t>
        </w:r>
      </w:hyperlink>
      <w:r>
        <w:rPr>
          <w:rFonts w:ascii="Times New Roman" w:hAnsi="Times New Roman" w:cs="Times New Roman"/>
          <w:sz w:val="28"/>
          <w:szCs w:val="28"/>
        </w:rPr>
        <w:t xml:space="preserve">, </w:t>
      </w:r>
      <w:hyperlink w:anchor="Par226" w:history="1">
        <w:r>
          <w:rPr>
            <w:rFonts w:ascii="Times New Roman" w:hAnsi="Times New Roman" w:cs="Times New Roman"/>
            <w:color w:val="0000FF"/>
            <w:sz w:val="28"/>
            <w:szCs w:val="28"/>
          </w:rPr>
          <w:t>40.18</w:t>
        </w:r>
      </w:hyperlink>
      <w:r>
        <w:rPr>
          <w:rFonts w:ascii="Times New Roman" w:hAnsi="Times New Roman" w:cs="Times New Roman"/>
          <w:sz w:val="28"/>
          <w:szCs w:val="28"/>
        </w:rPr>
        <w:t xml:space="preserve"> настоящего пункта.</w:t>
      </w:r>
    </w:p>
    <w:p w:rsidR="006B4AA0" w:rsidRDefault="006B4AA0" w:rsidP="00470E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(абзац введен </w:t>
      </w:r>
      <w:hyperlink r:id="rId37" w:history="1">
        <w:r>
          <w:rPr>
            <w:rFonts w:ascii="Times New Roman" w:hAnsi="Times New Roman" w:cs="Times New Roman"/>
            <w:color w:val="0000FF"/>
            <w:sz w:val="28"/>
            <w:szCs w:val="28"/>
          </w:rPr>
          <w:t>постановлением</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Документы и сведения, указанные в </w:t>
      </w:r>
      <w:hyperlink w:anchor="Par210" w:history="1">
        <w:r>
          <w:rPr>
            <w:rFonts w:ascii="Times New Roman" w:hAnsi="Times New Roman" w:cs="Times New Roman"/>
            <w:color w:val="0000FF"/>
            <w:sz w:val="28"/>
            <w:szCs w:val="28"/>
          </w:rPr>
          <w:t>подпунктах 40.3</w:t>
        </w:r>
      </w:hyperlink>
      <w:r>
        <w:rPr>
          <w:rFonts w:ascii="Times New Roman" w:hAnsi="Times New Roman" w:cs="Times New Roman"/>
          <w:sz w:val="28"/>
          <w:szCs w:val="28"/>
        </w:rPr>
        <w:t xml:space="preserve">, </w:t>
      </w:r>
      <w:hyperlink w:anchor="Par211" w:history="1">
        <w:r>
          <w:rPr>
            <w:rFonts w:ascii="Times New Roman" w:hAnsi="Times New Roman" w:cs="Times New Roman"/>
            <w:color w:val="0000FF"/>
            <w:sz w:val="28"/>
            <w:szCs w:val="28"/>
          </w:rPr>
          <w:t>40.4</w:t>
        </w:r>
      </w:hyperlink>
      <w:r>
        <w:rPr>
          <w:rFonts w:ascii="Times New Roman" w:hAnsi="Times New Roman" w:cs="Times New Roman"/>
          <w:sz w:val="28"/>
          <w:szCs w:val="28"/>
        </w:rPr>
        <w:t xml:space="preserve">, </w:t>
      </w:r>
      <w:hyperlink w:anchor="Par224" w:history="1">
        <w:r>
          <w:rPr>
            <w:rFonts w:ascii="Times New Roman" w:hAnsi="Times New Roman" w:cs="Times New Roman"/>
            <w:color w:val="0000FF"/>
            <w:sz w:val="28"/>
            <w:szCs w:val="28"/>
          </w:rPr>
          <w:t>40.16</w:t>
        </w:r>
      </w:hyperlink>
      <w:r>
        <w:rPr>
          <w:rFonts w:ascii="Times New Roman" w:hAnsi="Times New Roman" w:cs="Times New Roman"/>
          <w:sz w:val="28"/>
          <w:szCs w:val="28"/>
        </w:rPr>
        <w:t xml:space="preserve"> настоящего пункта, запрашивает уполномоченный орган в порядке межведомственного информационного взаимодействия в соответствии с законодательством Российской Федерации и автономного округа в течение 5 рабочих дней с даты регистрации в уполномоченном органе заявления, указанного в </w:t>
      </w:r>
      <w:hyperlink w:anchor="Par225" w:history="1">
        <w:r>
          <w:rPr>
            <w:rFonts w:ascii="Times New Roman" w:hAnsi="Times New Roman" w:cs="Times New Roman"/>
            <w:color w:val="0000FF"/>
            <w:sz w:val="28"/>
            <w:szCs w:val="28"/>
          </w:rPr>
          <w:t>абзаце первом</w:t>
        </w:r>
      </w:hyperlink>
      <w:r>
        <w:rPr>
          <w:rFonts w:ascii="Times New Roman" w:hAnsi="Times New Roman" w:cs="Times New Roman"/>
          <w:sz w:val="28"/>
          <w:szCs w:val="28"/>
        </w:rPr>
        <w:t xml:space="preserve"> настоящего пункта.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Участник мероприятия вправе представить указанные в </w:t>
      </w:r>
      <w:hyperlink w:anchor="Par210" w:history="1">
        <w:r>
          <w:rPr>
            <w:rFonts w:ascii="Times New Roman" w:hAnsi="Times New Roman" w:cs="Times New Roman"/>
            <w:color w:val="0000FF"/>
            <w:sz w:val="28"/>
            <w:szCs w:val="28"/>
          </w:rPr>
          <w:t>подпунктах 40.3</w:t>
        </w:r>
      </w:hyperlink>
      <w:r>
        <w:rPr>
          <w:rFonts w:ascii="Times New Roman" w:hAnsi="Times New Roman" w:cs="Times New Roman"/>
          <w:sz w:val="28"/>
          <w:szCs w:val="28"/>
        </w:rPr>
        <w:t xml:space="preserve">, </w:t>
      </w:r>
      <w:hyperlink w:anchor="Par211" w:history="1">
        <w:r>
          <w:rPr>
            <w:rFonts w:ascii="Times New Roman" w:hAnsi="Times New Roman" w:cs="Times New Roman"/>
            <w:color w:val="0000FF"/>
            <w:sz w:val="28"/>
            <w:szCs w:val="28"/>
          </w:rPr>
          <w:t>40.4</w:t>
        </w:r>
      </w:hyperlink>
      <w:r>
        <w:rPr>
          <w:rFonts w:ascii="Times New Roman" w:hAnsi="Times New Roman" w:cs="Times New Roman"/>
          <w:sz w:val="28"/>
          <w:szCs w:val="28"/>
        </w:rPr>
        <w:t xml:space="preserve">, </w:t>
      </w:r>
      <w:hyperlink w:anchor="Par224" w:history="1">
        <w:r>
          <w:rPr>
            <w:rFonts w:ascii="Times New Roman" w:hAnsi="Times New Roman" w:cs="Times New Roman"/>
            <w:color w:val="0000FF"/>
            <w:sz w:val="28"/>
            <w:szCs w:val="28"/>
          </w:rPr>
          <w:t>40.16</w:t>
        </w:r>
      </w:hyperlink>
      <w:r>
        <w:rPr>
          <w:rFonts w:ascii="Times New Roman" w:hAnsi="Times New Roman" w:cs="Times New Roman"/>
          <w:sz w:val="28"/>
          <w:szCs w:val="28"/>
        </w:rPr>
        <w:t xml:space="preserve"> настоящего пункта документы в уполномоченный орган по собственной инициативе.</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использования социальной выплаты на оплату договора приобретения жилого помещения (квартиры, индивидуального жилого дома) ее перечисление осуществляется на основании документов, предусмотренных </w:t>
      </w:r>
      <w:hyperlink w:anchor="Par208" w:history="1">
        <w:r>
          <w:rPr>
            <w:rFonts w:ascii="Times New Roman" w:hAnsi="Times New Roman" w:cs="Times New Roman"/>
            <w:color w:val="0000FF"/>
            <w:sz w:val="28"/>
            <w:szCs w:val="28"/>
          </w:rPr>
          <w:t>подпунктами 40.1</w:t>
        </w:r>
      </w:hyperlink>
      <w:r>
        <w:rPr>
          <w:rFonts w:ascii="Times New Roman" w:hAnsi="Times New Roman" w:cs="Times New Roman"/>
          <w:sz w:val="28"/>
          <w:szCs w:val="28"/>
        </w:rPr>
        <w:t xml:space="preserve"> - </w:t>
      </w:r>
      <w:hyperlink w:anchor="Par212" w:history="1">
        <w:r>
          <w:rPr>
            <w:rFonts w:ascii="Times New Roman" w:hAnsi="Times New Roman" w:cs="Times New Roman"/>
            <w:color w:val="0000FF"/>
            <w:sz w:val="28"/>
            <w:szCs w:val="28"/>
          </w:rPr>
          <w:t>40.5</w:t>
        </w:r>
      </w:hyperlink>
      <w:r>
        <w:rPr>
          <w:rFonts w:ascii="Times New Roman" w:hAnsi="Times New Roman" w:cs="Times New Roman"/>
          <w:sz w:val="28"/>
          <w:szCs w:val="28"/>
        </w:rPr>
        <w:t xml:space="preserve">, </w:t>
      </w:r>
      <w:hyperlink w:anchor="Par215" w:history="1">
        <w:r>
          <w:rPr>
            <w:rFonts w:ascii="Times New Roman" w:hAnsi="Times New Roman" w:cs="Times New Roman"/>
            <w:color w:val="0000FF"/>
            <w:sz w:val="28"/>
            <w:szCs w:val="28"/>
          </w:rPr>
          <w:t>40.7</w:t>
        </w:r>
      </w:hyperlink>
      <w:r>
        <w:rPr>
          <w:rFonts w:ascii="Times New Roman" w:hAnsi="Times New Roman" w:cs="Times New Roman"/>
          <w:sz w:val="28"/>
          <w:szCs w:val="28"/>
        </w:rPr>
        <w:t xml:space="preserve">, </w:t>
      </w:r>
      <w:hyperlink w:anchor="Par217" w:history="1">
        <w:r>
          <w:rPr>
            <w:rFonts w:ascii="Times New Roman" w:hAnsi="Times New Roman" w:cs="Times New Roman"/>
            <w:color w:val="0000FF"/>
            <w:sz w:val="28"/>
            <w:szCs w:val="28"/>
          </w:rPr>
          <w:t>40.9</w:t>
        </w:r>
      </w:hyperlink>
      <w:r>
        <w:rPr>
          <w:rFonts w:ascii="Times New Roman" w:hAnsi="Times New Roman" w:cs="Times New Roman"/>
          <w:sz w:val="28"/>
          <w:szCs w:val="28"/>
        </w:rPr>
        <w:t xml:space="preserve"> настоящего пункта.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использования социальной выплаты для погашения основной суммы долга и уплаты процентов по жилищным кредитам, в том числе ипотечным или жилищным займам на приобретение квартиры, приобретение индивидуального жилого дома, за исключением иных процентов, штрафов, комиссий и пеней за просрочку исполнения обязательств по этим кредитам или займам, перечисление социальной выплаты осуществляется в соответствии с </w:t>
      </w:r>
      <w:hyperlink w:anchor="Par257" w:history="1">
        <w:r>
          <w:rPr>
            <w:rFonts w:ascii="Times New Roman" w:hAnsi="Times New Roman" w:cs="Times New Roman"/>
            <w:color w:val="0000FF"/>
            <w:sz w:val="28"/>
            <w:szCs w:val="28"/>
          </w:rPr>
          <w:t>пунктами 44</w:t>
        </w:r>
      </w:hyperlink>
      <w:r>
        <w:rPr>
          <w:rFonts w:ascii="Times New Roman" w:hAnsi="Times New Roman" w:cs="Times New Roman"/>
          <w:sz w:val="28"/>
          <w:szCs w:val="28"/>
        </w:rPr>
        <w:t xml:space="preserve"> - </w:t>
      </w:r>
      <w:hyperlink w:anchor="Par258" w:history="1">
        <w:r>
          <w:rPr>
            <w:rFonts w:ascii="Times New Roman" w:hAnsi="Times New Roman" w:cs="Times New Roman"/>
            <w:color w:val="0000FF"/>
            <w:sz w:val="28"/>
            <w:szCs w:val="28"/>
          </w:rPr>
          <w:t>45</w:t>
        </w:r>
      </w:hyperlink>
      <w:r>
        <w:rPr>
          <w:rFonts w:ascii="Times New Roman" w:hAnsi="Times New Roman" w:cs="Times New Roman"/>
          <w:sz w:val="28"/>
          <w:szCs w:val="28"/>
        </w:rPr>
        <w:t xml:space="preserve"> Порядка на основании документов, предусмотренных </w:t>
      </w:r>
      <w:hyperlink w:anchor="Par208" w:history="1">
        <w:r>
          <w:rPr>
            <w:rFonts w:ascii="Times New Roman" w:hAnsi="Times New Roman" w:cs="Times New Roman"/>
            <w:color w:val="0000FF"/>
            <w:sz w:val="28"/>
            <w:szCs w:val="28"/>
          </w:rPr>
          <w:t>подпунктами 40.1</w:t>
        </w:r>
      </w:hyperlink>
      <w:r>
        <w:rPr>
          <w:rFonts w:ascii="Times New Roman" w:hAnsi="Times New Roman" w:cs="Times New Roman"/>
          <w:sz w:val="28"/>
          <w:szCs w:val="28"/>
        </w:rPr>
        <w:t xml:space="preserve"> - </w:t>
      </w:r>
      <w:hyperlink w:anchor="Par218" w:history="1">
        <w:r>
          <w:rPr>
            <w:rFonts w:ascii="Times New Roman" w:hAnsi="Times New Roman" w:cs="Times New Roman"/>
            <w:color w:val="0000FF"/>
            <w:sz w:val="28"/>
            <w:szCs w:val="28"/>
          </w:rPr>
          <w:t>40.10</w:t>
        </w:r>
      </w:hyperlink>
      <w:r>
        <w:rPr>
          <w:rFonts w:ascii="Times New Roman" w:hAnsi="Times New Roman" w:cs="Times New Roman"/>
          <w:sz w:val="28"/>
          <w:szCs w:val="28"/>
        </w:rPr>
        <w:t xml:space="preserve"> настоящего пункта.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использования социальной выплаты для уплаты первоначального взноса при ипотечном кредитовании на приобретение квартиры, приобретение индивидуального жилого дома, ее перечисление осуществляется в соответствии с </w:t>
      </w:r>
      <w:hyperlink w:anchor="Par257" w:history="1">
        <w:r>
          <w:rPr>
            <w:rFonts w:ascii="Times New Roman" w:hAnsi="Times New Roman" w:cs="Times New Roman"/>
            <w:color w:val="0000FF"/>
            <w:sz w:val="28"/>
            <w:szCs w:val="28"/>
          </w:rPr>
          <w:t>пунктами 44</w:t>
        </w:r>
      </w:hyperlink>
      <w:r>
        <w:rPr>
          <w:rFonts w:ascii="Times New Roman" w:hAnsi="Times New Roman" w:cs="Times New Roman"/>
          <w:sz w:val="28"/>
          <w:szCs w:val="28"/>
        </w:rPr>
        <w:t xml:space="preserve"> - </w:t>
      </w:r>
      <w:hyperlink w:anchor="Par258" w:history="1">
        <w:r>
          <w:rPr>
            <w:rFonts w:ascii="Times New Roman" w:hAnsi="Times New Roman" w:cs="Times New Roman"/>
            <w:color w:val="0000FF"/>
            <w:sz w:val="28"/>
            <w:szCs w:val="28"/>
          </w:rPr>
          <w:t>45</w:t>
        </w:r>
      </w:hyperlink>
      <w:r>
        <w:rPr>
          <w:rFonts w:ascii="Times New Roman" w:hAnsi="Times New Roman" w:cs="Times New Roman"/>
          <w:sz w:val="28"/>
          <w:szCs w:val="28"/>
        </w:rPr>
        <w:t xml:space="preserve"> Порядка на основании документов, предусмотренных </w:t>
      </w:r>
      <w:hyperlink w:anchor="Par208" w:history="1">
        <w:r>
          <w:rPr>
            <w:rFonts w:ascii="Times New Roman" w:hAnsi="Times New Roman" w:cs="Times New Roman"/>
            <w:color w:val="0000FF"/>
            <w:sz w:val="28"/>
            <w:szCs w:val="28"/>
          </w:rPr>
          <w:t>подпунктами 40.1</w:t>
        </w:r>
      </w:hyperlink>
      <w:r>
        <w:rPr>
          <w:rFonts w:ascii="Times New Roman" w:hAnsi="Times New Roman" w:cs="Times New Roman"/>
          <w:sz w:val="28"/>
          <w:szCs w:val="28"/>
        </w:rPr>
        <w:t xml:space="preserve"> - </w:t>
      </w:r>
      <w:hyperlink w:anchor="Par215" w:history="1">
        <w:r>
          <w:rPr>
            <w:rFonts w:ascii="Times New Roman" w:hAnsi="Times New Roman" w:cs="Times New Roman"/>
            <w:color w:val="0000FF"/>
            <w:sz w:val="28"/>
            <w:szCs w:val="28"/>
          </w:rPr>
          <w:t>40.7</w:t>
        </w:r>
      </w:hyperlink>
      <w:r>
        <w:rPr>
          <w:rFonts w:ascii="Times New Roman" w:hAnsi="Times New Roman" w:cs="Times New Roman"/>
          <w:sz w:val="28"/>
          <w:szCs w:val="28"/>
        </w:rPr>
        <w:t xml:space="preserve">, </w:t>
      </w:r>
      <w:hyperlink w:anchor="Par217" w:history="1">
        <w:r>
          <w:rPr>
            <w:rFonts w:ascii="Times New Roman" w:hAnsi="Times New Roman" w:cs="Times New Roman"/>
            <w:color w:val="0000FF"/>
            <w:sz w:val="28"/>
            <w:szCs w:val="28"/>
          </w:rPr>
          <w:t>40.9</w:t>
        </w:r>
      </w:hyperlink>
      <w:r>
        <w:rPr>
          <w:rFonts w:ascii="Times New Roman" w:hAnsi="Times New Roman" w:cs="Times New Roman"/>
          <w:sz w:val="28"/>
          <w:szCs w:val="28"/>
        </w:rPr>
        <w:t xml:space="preserve"> настоящего пункта.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использования социальной выплаты в качестве последнего платежа в счет оплаты паевого взноса в полном размере ее перечисление осуществляется в соответствии с </w:t>
      </w:r>
      <w:hyperlink w:anchor="Par257" w:history="1">
        <w:r>
          <w:rPr>
            <w:rFonts w:ascii="Times New Roman" w:hAnsi="Times New Roman" w:cs="Times New Roman"/>
            <w:color w:val="0000FF"/>
            <w:sz w:val="28"/>
            <w:szCs w:val="28"/>
          </w:rPr>
          <w:t>пунктами 44</w:t>
        </w:r>
      </w:hyperlink>
      <w:r>
        <w:rPr>
          <w:rFonts w:ascii="Times New Roman" w:hAnsi="Times New Roman" w:cs="Times New Roman"/>
          <w:sz w:val="28"/>
          <w:szCs w:val="28"/>
        </w:rPr>
        <w:t xml:space="preserve"> - </w:t>
      </w:r>
      <w:hyperlink w:anchor="Par258" w:history="1">
        <w:r>
          <w:rPr>
            <w:rFonts w:ascii="Times New Roman" w:hAnsi="Times New Roman" w:cs="Times New Roman"/>
            <w:color w:val="0000FF"/>
            <w:sz w:val="28"/>
            <w:szCs w:val="28"/>
          </w:rPr>
          <w:t>45</w:t>
        </w:r>
      </w:hyperlink>
      <w:r>
        <w:rPr>
          <w:rFonts w:ascii="Times New Roman" w:hAnsi="Times New Roman" w:cs="Times New Roman"/>
          <w:sz w:val="28"/>
          <w:szCs w:val="28"/>
        </w:rPr>
        <w:t xml:space="preserve"> Порядка на основании документов, предусмотренных </w:t>
      </w:r>
      <w:hyperlink w:anchor="Par208" w:history="1">
        <w:r>
          <w:rPr>
            <w:rFonts w:ascii="Times New Roman" w:hAnsi="Times New Roman" w:cs="Times New Roman"/>
            <w:color w:val="0000FF"/>
            <w:sz w:val="28"/>
            <w:szCs w:val="28"/>
          </w:rPr>
          <w:t>подпунктами 40.1</w:t>
        </w:r>
      </w:hyperlink>
      <w:r>
        <w:rPr>
          <w:rFonts w:ascii="Times New Roman" w:hAnsi="Times New Roman" w:cs="Times New Roman"/>
          <w:sz w:val="28"/>
          <w:szCs w:val="28"/>
        </w:rPr>
        <w:t xml:space="preserve"> - </w:t>
      </w:r>
      <w:hyperlink w:anchor="Par211" w:history="1">
        <w:r>
          <w:rPr>
            <w:rFonts w:ascii="Times New Roman" w:hAnsi="Times New Roman" w:cs="Times New Roman"/>
            <w:color w:val="0000FF"/>
            <w:sz w:val="28"/>
            <w:szCs w:val="28"/>
          </w:rPr>
          <w:t>40.4</w:t>
        </w:r>
      </w:hyperlink>
      <w:r>
        <w:rPr>
          <w:rFonts w:ascii="Times New Roman" w:hAnsi="Times New Roman" w:cs="Times New Roman"/>
          <w:sz w:val="28"/>
          <w:szCs w:val="28"/>
        </w:rPr>
        <w:t xml:space="preserve">, </w:t>
      </w:r>
      <w:hyperlink w:anchor="Par217" w:history="1">
        <w:r>
          <w:rPr>
            <w:rFonts w:ascii="Times New Roman" w:hAnsi="Times New Roman" w:cs="Times New Roman"/>
            <w:color w:val="0000FF"/>
            <w:sz w:val="28"/>
            <w:szCs w:val="28"/>
          </w:rPr>
          <w:t>40.9</w:t>
        </w:r>
      </w:hyperlink>
      <w:r>
        <w:rPr>
          <w:rFonts w:ascii="Times New Roman" w:hAnsi="Times New Roman" w:cs="Times New Roman"/>
          <w:sz w:val="28"/>
          <w:szCs w:val="28"/>
        </w:rPr>
        <w:t xml:space="preserve"> - </w:t>
      </w:r>
      <w:hyperlink w:anchor="Par221" w:history="1">
        <w:r>
          <w:rPr>
            <w:rFonts w:ascii="Times New Roman" w:hAnsi="Times New Roman" w:cs="Times New Roman"/>
            <w:color w:val="0000FF"/>
            <w:sz w:val="28"/>
            <w:szCs w:val="28"/>
          </w:rPr>
          <w:t>40.13</w:t>
        </w:r>
      </w:hyperlink>
      <w:r>
        <w:rPr>
          <w:rFonts w:ascii="Times New Roman" w:hAnsi="Times New Roman" w:cs="Times New Roman"/>
          <w:sz w:val="28"/>
          <w:szCs w:val="28"/>
        </w:rPr>
        <w:t xml:space="preserve"> настоящего пункта.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случае использования социальной выплаты для приобретения жилых помещений по договорам участия в долевом строительстве (договорам уступки прав требований по договору участия в долевом строительстве) ее перечисление осуществляется в соответствии с </w:t>
      </w:r>
      <w:hyperlink w:anchor="Par257" w:history="1">
        <w:r>
          <w:rPr>
            <w:rFonts w:ascii="Times New Roman" w:hAnsi="Times New Roman" w:cs="Times New Roman"/>
            <w:color w:val="0000FF"/>
            <w:sz w:val="28"/>
            <w:szCs w:val="28"/>
          </w:rPr>
          <w:t>пунктами 44</w:t>
        </w:r>
      </w:hyperlink>
      <w:r>
        <w:rPr>
          <w:rFonts w:ascii="Times New Roman" w:hAnsi="Times New Roman" w:cs="Times New Roman"/>
          <w:sz w:val="28"/>
          <w:szCs w:val="28"/>
        </w:rPr>
        <w:t xml:space="preserve">, </w:t>
      </w:r>
      <w:hyperlink w:anchor="Par258" w:history="1">
        <w:r>
          <w:rPr>
            <w:rFonts w:ascii="Times New Roman" w:hAnsi="Times New Roman" w:cs="Times New Roman"/>
            <w:color w:val="0000FF"/>
            <w:sz w:val="28"/>
            <w:szCs w:val="28"/>
          </w:rPr>
          <w:t>45</w:t>
        </w:r>
      </w:hyperlink>
      <w:r>
        <w:rPr>
          <w:rFonts w:ascii="Times New Roman" w:hAnsi="Times New Roman" w:cs="Times New Roman"/>
          <w:sz w:val="28"/>
          <w:szCs w:val="28"/>
        </w:rPr>
        <w:t xml:space="preserve"> Порядка на основании документов, предусмотренных </w:t>
      </w:r>
      <w:hyperlink w:anchor="Par208" w:history="1">
        <w:r>
          <w:rPr>
            <w:rFonts w:ascii="Times New Roman" w:hAnsi="Times New Roman" w:cs="Times New Roman"/>
            <w:color w:val="0000FF"/>
            <w:sz w:val="28"/>
            <w:szCs w:val="28"/>
          </w:rPr>
          <w:t>подпунктами 40.1</w:t>
        </w:r>
      </w:hyperlink>
      <w:r>
        <w:rPr>
          <w:rFonts w:ascii="Times New Roman" w:hAnsi="Times New Roman" w:cs="Times New Roman"/>
          <w:sz w:val="28"/>
          <w:szCs w:val="28"/>
        </w:rPr>
        <w:t xml:space="preserve"> - </w:t>
      </w:r>
      <w:hyperlink w:anchor="Par211" w:history="1">
        <w:r>
          <w:rPr>
            <w:rFonts w:ascii="Times New Roman" w:hAnsi="Times New Roman" w:cs="Times New Roman"/>
            <w:color w:val="0000FF"/>
            <w:sz w:val="28"/>
            <w:szCs w:val="28"/>
          </w:rPr>
          <w:t>40.4</w:t>
        </w:r>
      </w:hyperlink>
      <w:r>
        <w:rPr>
          <w:rFonts w:ascii="Times New Roman" w:hAnsi="Times New Roman" w:cs="Times New Roman"/>
          <w:sz w:val="28"/>
          <w:szCs w:val="28"/>
        </w:rPr>
        <w:t xml:space="preserve">, </w:t>
      </w:r>
      <w:hyperlink w:anchor="Par214" w:history="1">
        <w:r>
          <w:rPr>
            <w:rFonts w:ascii="Times New Roman" w:hAnsi="Times New Roman" w:cs="Times New Roman"/>
            <w:color w:val="0000FF"/>
            <w:sz w:val="28"/>
            <w:szCs w:val="28"/>
          </w:rPr>
          <w:t>40.6</w:t>
        </w:r>
      </w:hyperlink>
      <w:r>
        <w:rPr>
          <w:rFonts w:ascii="Times New Roman" w:hAnsi="Times New Roman" w:cs="Times New Roman"/>
          <w:sz w:val="28"/>
          <w:szCs w:val="28"/>
        </w:rPr>
        <w:t xml:space="preserve"> - </w:t>
      </w:r>
      <w:hyperlink w:anchor="Par218" w:history="1">
        <w:r>
          <w:rPr>
            <w:rFonts w:ascii="Times New Roman" w:hAnsi="Times New Roman" w:cs="Times New Roman"/>
            <w:color w:val="0000FF"/>
            <w:sz w:val="28"/>
            <w:szCs w:val="28"/>
          </w:rPr>
          <w:t>40.10</w:t>
        </w:r>
      </w:hyperlink>
      <w:r>
        <w:rPr>
          <w:rFonts w:ascii="Times New Roman" w:hAnsi="Times New Roman" w:cs="Times New Roman"/>
          <w:sz w:val="28"/>
          <w:szCs w:val="28"/>
        </w:rPr>
        <w:t xml:space="preserve"> (при наличии), 40.14 (при наличии), 40.15 настоящего пункта.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использования социальной выплаты для приобретения объекта индивидуального жилищного строительства, расположенного на садовом земельном участке, ее перечисление осуществляется в соответствии с </w:t>
      </w:r>
      <w:hyperlink w:anchor="Par257" w:history="1">
        <w:r>
          <w:rPr>
            <w:rFonts w:ascii="Times New Roman" w:hAnsi="Times New Roman" w:cs="Times New Roman"/>
            <w:color w:val="0000FF"/>
            <w:sz w:val="28"/>
            <w:szCs w:val="28"/>
          </w:rPr>
          <w:t>пунктами 44</w:t>
        </w:r>
      </w:hyperlink>
      <w:r>
        <w:rPr>
          <w:rFonts w:ascii="Times New Roman" w:hAnsi="Times New Roman" w:cs="Times New Roman"/>
          <w:sz w:val="28"/>
          <w:szCs w:val="28"/>
        </w:rPr>
        <w:t xml:space="preserve">, </w:t>
      </w:r>
      <w:hyperlink w:anchor="Par258" w:history="1">
        <w:r>
          <w:rPr>
            <w:rFonts w:ascii="Times New Roman" w:hAnsi="Times New Roman" w:cs="Times New Roman"/>
            <w:color w:val="0000FF"/>
            <w:sz w:val="28"/>
            <w:szCs w:val="28"/>
          </w:rPr>
          <w:t>45</w:t>
        </w:r>
      </w:hyperlink>
      <w:r>
        <w:rPr>
          <w:rFonts w:ascii="Times New Roman" w:hAnsi="Times New Roman" w:cs="Times New Roman"/>
          <w:sz w:val="28"/>
          <w:szCs w:val="28"/>
        </w:rPr>
        <w:t xml:space="preserve"> Порядка на основании документов, предусмотренных </w:t>
      </w:r>
      <w:hyperlink w:anchor="Par208" w:history="1">
        <w:r>
          <w:rPr>
            <w:rFonts w:ascii="Times New Roman" w:hAnsi="Times New Roman" w:cs="Times New Roman"/>
            <w:color w:val="0000FF"/>
            <w:sz w:val="28"/>
            <w:szCs w:val="28"/>
          </w:rPr>
          <w:t>подпунктами 40.1</w:t>
        </w:r>
      </w:hyperlink>
      <w:r>
        <w:rPr>
          <w:rFonts w:ascii="Times New Roman" w:hAnsi="Times New Roman" w:cs="Times New Roman"/>
          <w:sz w:val="28"/>
          <w:szCs w:val="28"/>
        </w:rPr>
        <w:t xml:space="preserve"> - </w:t>
      </w:r>
      <w:hyperlink w:anchor="Par211" w:history="1">
        <w:r>
          <w:rPr>
            <w:rFonts w:ascii="Times New Roman" w:hAnsi="Times New Roman" w:cs="Times New Roman"/>
            <w:color w:val="0000FF"/>
            <w:sz w:val="28"/>
            <w:szCs w:val="28"/>
          </w:rPr>
          <w:t>40.4</w:t>
        </w:r>
      </w:hyperlink>
      <w:r>
        <w:rPr>
          <w:rFonts w:ascii="Times New Roman" w:hAnsi="Times New Roman" w:cs="Times New Roman"/>
          <w:sz w:val="28"/>
          <w:szCs w:val="28"/>
        </w:rPr>
        <w:t xml:space="preserve">, </w:t>
      </w:r>
      <w:hyperlink w:anchor="Par212" w:history="1">
        <w:r>
          <w:rPr>
            <w:rFonts w:ascii="Times New Roman" w:hAnsi="Times New Roman" w:cs="Times New Roman"/>
            <w:color w:val="0000FF"/>
            <w:sz w:val="28"/>
            <w:szCs w:val="28"/>
          </w:rPr>
          <w:t>40.5</w:t>
        </w:r>
      </w:hyperlink>
      <w:r>
        <w:rPr>
          <w:rFonts w:ascii="Times New Roman" w:hAnsi="Times New Roman" w:cs="Times New Roman"/>
          <w:sz w:val="28"/>
          <w:szCs w:val="28"/>
        </w:rPr>
        <w:t xml:space="preserve"> - </w:t>
      </w:r>
      <w:hyperlink w:anchor="Par218" w:history="1">
        <w:r>
          <w:rPr>
            <w:rFonts w:ascii="Times New Roman" w:hAnsi="Times New Roman" w:cs="Times New Roman"/>
            <w:color w:val="0000FF"/>
            <w:sz w:val="28"/>
            <w:szCs w:val="28"/>
          </w:rPr>
          <w:t>40.10</w:t>
        </w:r>
      </w:hyperlink>
      <w:r>
        <w:rPr>
          <w:rFonts w:ascii="Times New Roman" w:hAnsi="Times New Roman" w:cs="Times New Roman"/>
          <w:sz w:val="28"/>
          <w:szCs w:val="28"/>
        </w:rPr>
        <w:t xml:space="preserve"> (при наличии), </w:t>
      </w:r>
      <w:hyperlink w:anchor="Par222" w:history="1">
        <w:r>
          <w:rPr>
            <w:rFonts w:ascii="Times New Roman" w:hAnsi="Times New Roman" w:cs="Times New Roman"/>
            <w:color w:val="0000FF"/>
            <w:sz w:val="28"/>
            <w:szCs w:val="28"/>
          </w:rPr>
          <w:t>40.14</w:t>
        </w:r>
      </w:hyperlink>
      <w:r>
        <w:rPr>
          <w:rFonts w:ascii="Times New Roman" w:hAnsi="Times New Roman" w:cs="Times New Roman"/>
          <w:sz w:val="28"/>
          <w:szCs w:val="28"/>
        </w:rPr>
        <w:t xml:space="preserve"> (при наличии), </w:t>
      </w:r>
      <w:hyperlink w:anchor="Par224" w:history="1">
        <w:r>
          <w:rPr>
            <w:rFonts w:ascii="Times New Roman" w:hAnsi="Times New Roman" w:cs="Times New Roman"/>
            <w:color w:val="0000FF"/>
            <w:sz w:val="28"/>
            <w:szCs w:val="28"/>
          </w:rPr>
          <w:t>40.16</w:t>
        </w:r>
      </w:hyperlink>
      <w:r>
        <w:rPr>
          <w:rFonts w:ascii="Times New Roman" w:hAnsi="Times New Roman" w:cs="Times New Roman"/>
          <w:sz w:val="28"/>
          <w:szCs w:val="28"/>
        </w:rPr>
        <w:t xml:space="preserve"> настоящего пункта.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46" w:name="Par242"/>
      <w:bookmarkEnd w:id="46"/>
      <w:r>
        <w:rPr>
          <w:rFonts w:ascii="Times New Roman" w:hAnsi="Times New Roman" w:cs="Times New Roman"/>
          <w:sz w:val="28"/>
          <w:szCs w:val="28"/>
        </w:rPr>
        <w:t xml:space="preserve">41. Уполномоченный орган в течение 5 рабочих дней с даты получения от участника мероприятия документов, указанных в </w:t>
      </w:r>
      <w:hyperlink w:anchor="Par207" w:history="1">
        <w:r>
          <w:rPr>
            <w:rFonts w:ascii="Times New Roman" w:hAnsi="Times New Roman" w:cs="Times New Roman"/>
            <w:color w:val="0000FF"/>
            <w:sz w:val="28"/>
            <w:szCs w:val="28"/>
          </w:rPr>
          <w:t>пункте 40</w:t>
        </w:r>
      </w:hyperlink>
      <w:r>
        <w:rPr>
          <w:rFonts w:ascii="Times New Roman" w:hAnsi="Times New Roman" w:cs="Times New Roman"/>
          <w:sz w:val="28"/>
          <w:szCs w:val="28"/>
        </w:rPr>
        <w:t xml:space="preserve"> Порядка, осуществляет их проверку на предмет соблюдения условий предоставления социальной выплаты, установленных Порядком, в том числе путем запроса в порядке межведомственного информационного взаимодействия: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сведений органа, осуществляющего государственную регистрацию прав, о наличии или отсутствии жилых помещений в собственности участника мероприятия и членов его семьи;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сведений о предоставлении иных мер государственной поддержки на приобретение жилых помещений участнику мероприятия и членам его семьи.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 В течение 10 рабочих дней с даты получения сведений, указанных в </w:t>
      </w:r>
      <w:hyperlink w:anchor="Par242" w:history="1">
        <w:r>
          <w:rPr>
            <w:rFonts w:ascii="Times New Roman" w:hAnsi="Times New Roman" w:cs="Times New Roman"/>
            <w:color w:val="0000FF"/>
            <w:sz w:val="28"/>
            <w:szCs w:val="28"/>
          </w:rPr>
          <w:t>пункте 41</w:t>
        </w:r>
      </w:hyperlink>
      <w:r>
        <w:rPr>
          <w:rFonts w:ascii="Times New Roman" w:hAnsi="Times New Roman" w:cs="Times New Roman"/>
          <w:sz w:val="28"/>
          <w:szCs w:val="28"/>
        </w:rPr>
        <w:t xml:space="preserve"> Порядка, уполномоченный орган рассматривает их и представленные документы и принимает решение о предоставлении социальной выплаты участнику мероприятия либо об отказе в ее предоставлении.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 Основаниями для отказа в предоставлении социальной выплаты являются: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43.1. Письменный отказ участника мероприятия от получения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43.2. Утрата оснований для участия в мероприятии, за исключением утраты нуждаемости в улучшении жилищных условий в связи с приобретением жилого помещения с помощью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43.3. Несоответствие приобретенного жилого помещения требованиям, установленным </w:t>
      </w:r>
      <w:hyperlink w:anchor="Par196" w:history="1">
        <w:r>
          <w:rPr>
            <w:rFonts w:ascii="Times New Roman" w:hAnsi="Times New Roman" w:cs="Times New Roman"/>
            <w:color w:val="0000FF"/>
            <w:sz w:val="28"/>
            <w:szCs w:val="28"/>
          </w:rPr>
          <w:t>пунктами 35</w:t>
        </w:r>
      </w:hyperlink>
      <w:r>
        <w:rPr>
          <w:rFonts w:ascii="Times New Roman" w:hAnsi="Times New Roman" w:cs="Times New Roman"/>
          <w:sz w:val="28"/>
          <w:szCs w:val="28"/>
        </w:rPr>
        <w:t xml:space="preserve"> - </w:t>
      </w:r>
      <w:hyperlink w:anchor="Par198" w:history="1">
        <w:r>
          <w:rPr>
            <w:rFonts w:ascii="Times New Roman" w:hAnsi="Times New Roman" w:cs="Times New Roman"/>
            <w:color w:val="0000FF"/>
            <w:sz w:val="28"/>
            <w:szCs w:val="28"/>
          </w:rPr>
          <w:t>37</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43.4. Нарушение срока предоставления, непредставление, представление не в полном объеме документов, предусмотренных </w:t>
      </w:r>
      <w:hyperlink w:anchor="Par208" w:history="1">
        <w:r>
          <w:rPr>
            <w:rFonts w:ascii="Times New Roman" w:hAnsi="Times New Roman" w:cs="Times New Roman"/>
            <w:color w:val="0000FF"/>
            <w:sz w:val="28"/>
            <w:szCs w:val="28"/>
          </w:rPr>
          <w:t>подпунктами 40.1</w:t>
        </w:r>
      </w:hyperlink>
      <w:r>
        <w:rPr>
          <w:rFonts w:ascii="Times New Roman" w:hAnsi="Times New Roman" w:cs="Times New Roman"/>
          <w:sz w:val="28"/>
          <w:szCs w:val="28"/>
        </w:rPr>
        <w:t xml:space="preserve">, </w:t>
      </w:r>
      <w:hyperlink w:anchor="Par209" w:history="1">
        <w:r>
          <w:rPr>
            <w:rFonts w:ascii="Times New Roman" w:hAnsi="Times New Roman" w:cs="Times New Roman"/>
            <w:color w:val="0000FF"/>
            <w:sz w:val="28"/>
            <w:szCs w:val="28"/>
          </w:rPr>
          <w:t>40.2</w:t>
        </w:r>
      </w:hyperlink>
      <w:r>
        <w:rPr>
          <w:rFonts w:ascii="Times New Roman" w:hAnsi="Times New Roman" w:cs="Times New Roman"/>
          <w:sz w:val="28"/>
          <w:szCs w:val="28"/>
        </w:rPr>
        <w:t xml:space="preserve">, </w:t>
      </w:r>
      <w:hyperlink w:anchor="Par212" w:history="1">
        <w:r>
          <w:rPr>
            <w:rFonts w:ascii="Times New Roman" w:hAnsi="Times New Roman" w:cs="Times New Roman"/>
            <w:color w:val="0000FF"/>
            <w:sz w:val="28"/>
            <w:szCs w:val="28"/>
          </w:rPr>
          <w:t>40.5</w:t>
        </w:r>
      </w:hyperlink>
      <w:r>
        <w:rPr>
          <w:rFonts w:ascii="Times New Roman" w:hAnsi="Times New Roman" w:cs="Times New Roman"/>
          <w:sz w:val="28"/>
          <w:szCs w:val="28"/>
        </w:rPr>
        <w:t xml:space="preserve"> - </w:t>
      </w:r>
      <w:hyperlink w:anchor="Par219" w:history="1">
        <w:r>
          <w:rPr>
            <w:rFonts w:ascii="Times New Roman" w:hAnsi="Times New Roman" w:cs="Times New Roman"/>
            <w:color w:val="0000FF"/>
            <w:sz w:val="28"/>
            <w:szCs w:val="28"/>
          </w:rPr>
          <w:t>40.11 пункта 40</w:t>
        </w:r>
      </w:hyperlink>
      <w:r>
        <w:rPr>
          <w:rFonts w:ascii="Times New Roman" w:hAnsi="Times New Roman" w:cs="Times New Roman"/>
          <w:sz w:val="28"/>
          <w:szCs w:val="28"/>
        </w:rPr>
        <w:t xml:space="preserve"> Порядка, в период срока действия свидетельства, установленного </w:t>
      </w:r>
      <w:hyperlink w:anchor="Par152" w:history="1">
        <w:r>
          <w:rPr>
            <w:rFonts w:ascii="Times New Roman" w:hAnsi="Times New Roman" w:cs="Times New Roman"/>
            <w:color w:val="0000FF"/>
            <w:sz w:val="28"/>
            <w:szCs w:val="28"/>
          </w:rPr>
          <w:t>пунктом 27</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43.5. Несоответствие документов, предусмотренных </w:t>
      </w:r>
      <w:hyperlink w:anchor="Par207" w:history="1">
        <w:r>
          <w:rPr>
            <w:rFonts w:ascii="Times New Roman" w:hAnsi="Times New Roman" w:cs="Times New Roman"/>
            <w:color w:val="0000FF"/>
            <w:sz w:val="28"/>
            <w:szCs w:val="28"/>
          </w:rPr>
          <w:t>пунктом 40</w:t>
        </w:r>
      </w:hyperlink>
      <w:r>
        <w:rPr>
          <w:rFonts w:ascii="Times New Roman" w:hAnsi="Times New Roman" w:cs="Times New Roman"/>
          <w:sz w:val="28"/>
          <w:szCs w:val="28"/>
        </w:rPr>
        <w:t xml:space="preserve"> Порядка, условиям предоставления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43.6. Выявление фактов недостоверности сведений, содержащихся в представленных документах.</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43.7. Получение участником мероприятия и всеми членами его семьи иной государственной поддержки на приобретение (строительство) жилых помещений за счет средств бюджетной системы Российской Федерации, в том числе земельного участка бесплатно в собственность для строительства индивидуального жилого дома (за исключением использования на улучшение жилищных условий материнского (семейного) капитала, Югорского семейного капитала).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43.8. Выезда участника мероприятия в другой субъект Российской Федерации на постоянное место жительства.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Решение об отказе в предоставлении социальной выплаты должно быть обоснованным, со ссылкой на положения Порядка, участник мероприятия вправе обжаловать решение об отказе в предоставлении социальной выплаты в соответствии с законодательством Российской Федерации.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Решение об отказе в предоставлении социальной выплаты уполномоченный орган в течение 3 рабочих дней с даты его принятия вручает участнику мероприятия лично либо направляет почтовым отправлением с уведомлением о вручении.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47" w:name="Par257"/>
      <w:bookmarkEnd w:id="47"/>
      <w:r>
        <w:rPr>
          <w:rFonts w:ascii="Times New Roman" w:hAnsi="Times New Roman" w:cs="Times New Roman"/>
          <w:sz w:val="28"/>
          <w:szCs w:val="28"/>
        </w:rPr>
        <w:t>44. В течение 3 рабочих дней с даты принятия решения о предоставлении участнику мероприятия социальной выплаты уполномоченный орган направляет в Департамент заявку на перечисление социальной выплаты (далее - заявка) по форме, установленной Департаментом, содержащую объемы фактически возникших обязательств (сделок), с приложением заверенной уполномоченным органом копии решения о предоставлении социальной выплаты участнику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48" w:name="Par258"/>
      <w:bookmarkEnd w:id="48"/>
      <w:r>
        <w:rPr>
          <w:rFonts w:ascii="Times New Roman" w:hAnsi="Times New Roman" w:cs="Times New Roman"/>
          <w:sz w:val="28"/>
          <w:szCs w:val="28"/>
        </w:rPr>
        <w:t xml:space="preserve">45. Департамент в течение 5 рабочих дней с даты поступления заявки и документа, указанных в </w:t>
      </w:r>
      <w:hyperlink w:anchor="Par257" w:history="1">
        <w:r>
          <w:rPr>
            <w:rFonts w:ascii="Times New Roman" w:hAnsi="Times New Roman" w:cs="Times New Roman"/>
            <w:color w:val="0000FF"/>
            <w:sz w:val="28"/>
            <w:szCs w:val="28"/>
          </w:rPr>
          <w:t>пункте 44</w:t>
        </w:r>
      </w:hyperlink>
      <w:r>
        <w:rPr>
          <w:rFonts w:ascii="Times New Roman" w:hAnsi="Times New Roman" w:cs="Times New Roman"/>
          <w:sz w:val="28"/>
          <w:szCs w:val="28"/>
        </w:rPr>
        <w:t xml:space="preserve"> Порядка, осуществляет действия, предусмотренные </w:t>
      </w:r>
      <w:hyperlink w:anchor="Par279" w:history="1">
        <w:r>
          <w:rPr>
            <w:rFonts w:ascii="Times New Roman" w:hAnsi="Times New Roman" w:cs="Times New Roman"/>
            <w:color w:val="0000FF"/>
            <w:sz w:val="28"/>
            <w:szCs w:val="28"/>
          </w:rPr>
          <w:t>пунктом 48</w:t>
        </w:r>
      </w:hyperlink>
      <w:r>
        <w:rPr>
          <w:rFonts w:ascii="Times New Roman" w:hAnsi="Times New Roman" w:cs="Times New Roman"/>
          <w:sz w:val="28"/>
          <w:szCs w:val="28"/>
        </w:rPr>
        <w:t xml:space="preserve"> Порядка, и направляет заявку в исполнительный орган государственной власти Тюменской области, уполномоченный на реализацию мероприятия за счет средств государственной программы "Сотрудничество" (далее - уполномоченный орган Тюменской области).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выявления Департаментом факта неправомерности принятия уполномоченным органом решений о признании гражданина участником мероприятия, о предоставлении участнику мероприятия социальной выплаты либо принятия решения, не соответствующего условиям, установленным Порядком, заявку в уполномоченный орган Тюменской области Департамент не направляет, о чем письменно информирует уполномоченный орган.</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Порядок и механизм взаимоотношений между уполномоченным органом Тюменской области и Департаментом регулируются отдельно заключенным соглашением.</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Перечисление социальной выплаты осуществляет уполномоченный орган Тюменской области на счет продавца (застройщика), кредитора, кооператива, счет </w:t>
      </w:r>
      <w:proofErr w:type="spellStart"/>
      <w:r>
        <w:rPr>
          <w:rFonts w:ascii="Times New Roman" w:hAnsi="Times New Roman" w:cs="Times New Roman"/>
          <w:sz w:val="28"/>
          <w:szCs w:val="28"/>
        </w:rPr>
        <w:t>эскроу</w:t>
      </w:r>
      <w:proofErr w:type="spellEnd"/>
      <w:r>
        <w:rPr>
          <w:rFonts w:ascii="Times New Roman" w:hAnsi="Times New Roman" w:cs="Times New Roman"/>
          <w:sz w:val="28"/>
          <w:szCs w:val="28"/>
        </w:rPr>
        <w:t xml:space="preserve"> в порядке и сроки, установленные соглашением.</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случае предоставления социальных выплат за счет средств бюджета автономного округа их перечисление осуществляет Департамент в течение 10 рабочих дней с даты поступления заявки, указанной в </w:t>
      </w:r>
      <w:hyperlink w:anchor="Par257" w:history="1">
        <w:r>
          <w:rPr>
            <w:rFonts w:ascii="Times New Roman" w:hAnsi="Times New Roman" w:cs="Times New Roman"/>
            <w:color w:val="0000FF"/>
            <w:sz w:val="28"/>
            <w:szCs w:val="28"/>
          </w:rPr>
          <w:t>пункте 44</w:t>
        </w:r>
      </w:hyperlink>
      <w:r>
        <w:rPr>
          <w:rFonts w:ascii="Times New Roman" w:hAnsi="Times New Roman" w:cs="Times New Roman"/>
          <w:sz w:val="28"/>
          <w:szCs w:val="28"/>
        </w:rPr>
        <w:t xml:space="preserve">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46. В заявке указывает:</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реквизиты решения уполномоченного органа о предоставлении социальной выплаты участнику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фамилию, имя, отчество участника мероприятия и всех членов его семьи, на которых приобретено жилое помещение;</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фамилию, имя, отчество членов семьи участника мероприятия, на которых рассчитан размер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расчет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размер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адрес, общую площадь приобретенного жилого помещения, реквизиты правоустанавливающих документов, подтверждающих приобретение жилого помещения;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стоимость приобретенного жилого помещения;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размер собственных средств участника мероприятия, направленных на приобретение жилого помещения;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банковские реквизиты для перечисления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47. Участник мероприятия обязан совершить действия, направленные на государственную регистрацию его права собственности и права собственности членов его семьи на приобретенное жилое помещение, с учетом положений </w:t>
      </w:r>
      <w:hyperlink w:anchor="Par205" w:history="1">
        <w:r>
          <w:rPr>
            <w:rFonts w:ascii="Times New Roman" w:hAnsi="Times New Roman" w:cs="Times New Roman"/>
            <w:color w:val="0000FF"/>
            <w:sz w:val="28"/>
            <w:szCs w:val="28"/>
          </w:rPr>
          <w:t>пункта 38</w:t>
        </w:r>
      </w:hyperlink>
      <w:r>
        <w:rPr>
          <w:rFonts w:ascii="Times New Roman" w:hAnsi="Times New Roman" w:cs="Times New Roman"/>
          <w:sz w:val="28"/>
          <w:szCs w:val="28"/>
        </w:rPr>
        <w:t xml:space="preserve"> Порядка в следующие сроки: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приобретения жилого помещения, земельного участка для индивидуального жилищного строительства, ведения садоводства для собственных нужд или ведения личного подсобного хозяйства, на котором допускается строительство индивидуального жилого дома, в собственность (в том числе в долевую собственность) - в период действия свидетельства;</w:t>
      </w:r>
    </w:p>
    <w:p w:rsidR="006B4AA0" w:rsidRDefault="006B4AA0" w:rsidP="00470E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38"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ХМАО - Югры от 22.06.2026 N 209-п)</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49" w:name="Par276"/>
      <w:bookmarkEnd w:id="49"/>
      <w:r>
        <w:rPr>
          <w:rFonts w:ascii="Times New Roman" w:hAnsi="Times New Roman" w:cs="Times New Roman"/>
          <w:sz w:val="28"/>
          <w:szCs w:val="28"/>
        </w:rPr>
        <w:t>в иных случаях - не позднее 2 лет с даты предоставления социальной выплаты.</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47.1. Уполномоченный орган для подтверждения целевого использования участником мероприятия социальной выплаты не позднее 2 лет с даты предоставления социальной выплаты запрашивает в органе, осуществляющем государственную регистрацию прав на недвижимое имущество и сделок с ним, сведения о наличии или отсутствии в собственности у участника мероприятия и членов его семьи жилого помещения по месту жительства в автономном округе.</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47.2. В случае невозможности осуществления государственной регистрации права собственности участника мероприятия и членов его семьи на приобретенное жилое помещение в установленные </w:t>
      </w:r>
      <w:hyperlink w:anchor="Par276" w:history="1">
        <w:r>
          <w:rPr>
            <w:rFonts w:ascii="Times New Roman" w:hAnsi="Times New Roman" w:cs="Times New Roman"/>
            <w:color w:val="0000FF"/>
            <w:sz w:val="28"/>
            <w:szCs w:val="28"/>
          </w:rPr>
          <w:t>абзацем третьим</w:t>
        </w:r>
      </w:hyperlink>
      <w:r>
        <w:rPr>
          <w:rFonts w:ascii="Times New Roman" w:hAnsi="Times New Roman" w:cs="Times New Roman"/>
          <w:sz w:val="28"/>
          <w:szCs w:val="28"/>
        </w:rPr>
        <w:t xml:space="preserve"> настоящего пункта сроки по не зависящим от него причинам указанные сроки продлевает уполномоченный орган на срок их устранения, на основании письменного заявления участника мероприятия.</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50" w:name="Par279"/>
      <w:bookmarkEnd w:id="50"/>
      <w:r>
        <w:rPr>
          <w:rFonts w:ascii="Times New Roman" w:hAnsi="Times New Roman" w:cs="Times New Roman"/>
          <w:sz w:val="28"/>
          <w:szCs w:val="28"/>
        </w:rPr>
        <w:lastRenderedPageBreak/>
        <w:t>48. Контроль целевого и эффективного использования средств социальной выплаты участниками мероприятия осуществляет уполномоченный орган, Департамент.</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Департамент осуществляет проверку правомерности принятия уполномоченным органом решений о признании гражданина участником мероприятия и предоставлении социальной выплаты в соответствии с Порядком.</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51" w:name="Par281"/>
      <w:bookmarkEnd w:id="51"/>
      <w:r>
        <w:rPr>
          <w:rFonts w:ascii="Times New Roman" w:hAnsi="Times New Roman" w:cs="Times New Roman"/>
          <w:sz w:val="28"/>
          <w:szCs w:val="28"/>
        </w:rPr>
        <w:t>49. Участник мероприятия, которому предоставлена социальная выплата, несет ответственность за ее целевое использование. В случае расходования не по целевому назначению участник мероприятия обязан возвратить социальную выплату в соответствующий бюджет бюджетной системы Российской Федерации в полном объеме.</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bookmarkStart w:id="52" w:name="Par282"/>
      <w:bookmarkEnd w:id="52"/>
      <w:r>
        <w:rPr>
          <w:rFonts w:ascii="Times New Roman" w:hAnsi="Times New Roman" w:cs="Times New Roman"/>
          <w:sz w:val="28"/>
          <w:szCs w:val="28"/>
        </w:rPr>
        <w:t xml:space="preserve">В течение 10 рабочих дней с даты получения мотивированного уведомления с требованием о возврате социальной выплаты, направленного уполномоченным органом в течение 5 рабочих дней с даты выявления случая, указанного в </w:t>
      </w:r>
      <w:hyperlink w:anchor="Par281" w:history="1">
        <w:r>
          <w:rPr>
            <w:rFonts w:ascii="Times New Roman" w:hAnsi="Times New Roman" w:cs="Times New Roman"/>
            <w:color w:val="0000FF"/>
            <w:sz w:val="28"/>
            <w:szCs w:val="28"/>
          </w:rPr>
          <w:t>абзаце первом</w:t>
        </w:r>
      </w:hyperlink>
      <w:r>
        <w:rPr>
          <w:rFonts w:ascii="Times New Roman" w:hAnsi="Times New Roman" w:cs="Times New Roman"/>
          <w:sz w:val="28"/>
          <w:szCs w:val="28"/>
        </w:rPr>
        <w:t xml:space="preserve"> настоящего пункта, участник мероприятия возвращает социальную выплату в соответствующий бюджет бюджетной системы Российской Федерации.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невыполнения требования, установленного </w:t>
      </w:r>
      <w:hyperlink w:anchor="Par282" w:history="1">
        <w:r>
          <w:rPr>
            <w:rFonts w:ascii="Times New Roman" w:hAnsi="Times New Roman" w:cs="Times New Roman"/>
            <w:color w:val="0000FF"/>
            <w:sz w:val="28"/>
            <w:szCs w:val="28"/>
          </w:rPr>
          <w:t>абзацем вторым</w:t>
        </w:r>
      </w:hyperlink>
      <w:r>
        <w:rPr>
          <w:rFonts w:ascii="Times New Roman" w:hAnsi="Times New Roman" w:cs="Times New Roman"/>
          <w:sz w:val="28"/>
          <w:szCs w:val="28"/>
        </w:rPr>
        <w:t xml:space="preserve"> настоящего пункта, возврат социальной выплаты осуществляется в судебном порядке в соответствии с законодательством Российской Федерации.</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50. В случае расторжения договора приобретения жилого помещения, в счет оплаты которого перечислена социальная выплата, или прекращения членства в жилищном кооперативе до истечения срока завершения действий, направленных на государственную регистрацию права собственности участника мероприятия и членов его семьи на приобретенное жилое помещение, социальную выплату в соответствующий бюджет бюджетной системы Российской Федерации возвращает продавец, кредитор, кооператив, на счет которого перечислена социальная выплата, в полном объеме. В данном случае право участника мероприятия на получение социальной выплаты считается нереализованным, повторное его участие в мероприятии осуществляется при соблюдении требований Порядка.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если продавцом (застройщиком) нарушен срок сдачи в эксплуатацию многоквартирного жилого дома, в котором расположен объект долевого строительства, допускается заключение договоров и (или) соглашений, предусматривающих замену приобретенного жилого помещения на другое жилое помещение, соответствующее условиям Порядка, с перечислением в соответствии с заявлением, подаваемым гражданином продавцу (застройщику), в счет оплаты такого договора и (или) соглашения социальной выплаты, предоставленной участнику мероприятия на оплату первоначального договора согласно Порядку.</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51. Участников мероприятия, получивших социальную выплату, уполномоченный орган включает в реестр граждан, получивших меры </w:t>
      </w:r>
      <w:r>
        <w:rPr>
          <w:rFonts w:ascii="Times New Roman" w:hAnsi="Times New Roman" w:cs="Times New Roman"/>
          <w:sz w:val="28"/>
          <w:szCs w:val="28"/>
        </w:rPr>
        <w:lastRenderedPageBreak/>
        <w:t>государственной и социальной поддержки на улучшение жилищных условий.</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52. Уполномоченный орган в течение 2 рабочих дней с даты предоставления социальной выплаты с учетом положений </w:t>
      </w:r>
      <w:hyperlink r:id="rId39" w:history="1">
        <w:r>
          <w:rPr>
            <w:rFonts w:ascii="Times New Roman" w:hAnsi="Times New Roman" w:cs="Times New Roman"/>
            <w:color w:val="0000FF"/>
            <w:sz w:val="28"/>
            <w:szCs w:val="28"/>
          </w:rPr>
          <w:t>абзацев третьего</w:t>
        </w:r>
      </w:hyperlink>
      <w:r>
        <w:rPr>
          <w:rFonts w:ascii="Times New Roman" w:hAnsi="Times New Roman" w:cs="Times New Roman"/>
          <w:sz w:val="28"/>
          <w:szCs w:val="28"/>
        </w:rPr>
        <w:t xml:space="preserve"> и </w:t>
      </w:r>
      <w:hyperlink r:id="rId40" w:history="1">
        <w:r>
          <w:rPr>
            <w:rFonts w:ascii="Times New Roman" w:hAnsi="Times New Roman" w:cs="Times New Roman"/>
            <w:color w:val="0000FF"/>
            <w:sz w:val="28"/>
            <w:szCs w:val="28"/>
          </w:rPr>
          <w:t>четвертого пункта 18 статьи 6.2</w:t>
        </w:r>
      </w:hyperlink>
      <w:r>
        <w:rPr>
          <w:rFonts w:ascii="Times New Roman" w:hAnsi="Times New Roman" w:cs="Times New Roman"/>
          <w:sz w:val="28"/>
          <w:szCs w:val="28"/>
        </w:rPr>
        <w:t xml:space="preserve"> Закона N 26-оз письменно уведомляет органы местного самоуправления муниципальных образований автономного округа об участниках мероприятия, получивших социальную выплату, в целях исключения их из списка граждан, состоящих на учете в целях однократного получения земельного участка, принятых на такой учет в муниципальных образованиях автономного округа, не являющихся местом их жительства.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Уполномоченный орган представляет в Департамент отчетность по форме и в сроки, установленные Департаментом.</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Ответственность за соблюдение условий, установленных Порядком, возлагается на органы местного самоуправления муниципальных образований автономного округа.</w:t>
      </w:r>
    </w:p>
    <w:p w:rsidR="006B4AA0" w:rsidRDefault="006B4AA0" w:rsidP="00470E74">
      <w:pPr>
        <w:autoSpaceDE w:val="0"/>
        <w:autoSpaceDN w:val="0"/>
        <w:adjustRightInd w:val="0"/>
        <w:spacing w:after="0" w:line="240" w:lineRule="auto"/>
        <w:ind w:firstLine="540"/>
        <w:jc w:val="both"/>
        <w:rPr>
          <w:rFonts w:ascii="Times New Roman" w:hAnsi="Times New Roman" w:cs="Times New Roman"/>
          <w:sz w:val="28"/>
          <w:szCs w:val="28"/>
        </w:rPr>
      </w:pPr>
    </w:p>
    <w:p w:rsidR="006B4AA0" w:rsidRDefault="006B4AA0" w:rsidP="006B4AA0">
      <w:pPr>
        <w:autoSpaceDE w:val="0"/>
        <w:autoSpaceDN w:val="0"/>
        <w:adjustRightInd w:val="0"/>
        <w:spacing w:after="0" w:line="240" w:lineRule="auto"/>
        <w:ind w:firstLine="540"/>
        <w:jc w:val="both"/>
        <w:rPr>
          <w:rFonts w:ascii="Times New Roman" w:hAnsi="Times New Roman" w:cs="Times New Roman"/>
          <w:sz w:val="28"/>
          <w:szCs w:val="28"/>
        </w:rPr>
      </w:pPr>
    </w:p>
    <w:sectPr w:rsidR="006B4AA0" w:rsidSect="006B4AA0">
      <w:pgSz w:w="11905" w:h="16838"/>
      <w:pgMar w:top="850" w:right="1275" w:bottom="1134" w:left="1558"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768"/>
    <w:rsid w:val="00470E74"/>
    <w:rsid w:val="006B4AA0"/>
    <w:rsid w:val="00A329BE"/>
    <w:rsid w:val="00D52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9E6580-4D51-4A24-B70F-8188D553B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926&amp;n=354707&amp;dst=100021" TargetMode="External"/><Relationship Id="rId13" Type="http://schemas.openxmlformats.org/officeDocument/2006/relationships/hyperlink" Target="https://login.consultant.ru/link/?req=doc&amp;base=RLAW926&amp;n=344980&amp;dst=100587" TargetMode="External"/><Relationship Id="rId18" Type="http://schemas.openxmlformats.org/officeDocument/2006/relationships/hyperlink" Target="https://login.consultant.ru/link/?req=doc&amp;base=RLAW926&amp;n=347181&amp;dst=17" TargetMode="External"/><Relationship Id="rId26" Type="http://schemas.openxmlformats.org/officeDocument/2006/relationships/hyperlink" Target="https://login.consultant.ru/link/?req=doc&amp;base=RLAW926&amp;n=354707&amp;dst=100050" TargetMode="External"/><Relationship Id="rId39" Type="http://schemas.openxmlformats.org/officeDocument/2006/relationships/hyperlink" Target="https://login.consultant.ru/link/?req=doc&amp;base=RLAW926&amp;n=344980&amp;dst=100661" TargetMode="External"/><Relationship Id="rId3" Type="http://schemas.openxmlformats.org/officeDocument/2006/relationships/webSettings" Target="webSettings.xml"/><Relationship Id="rId21" Type="http://schemas.openxmlformats.org/officeDocument/2006/relationships/hyperlink" Target="https://login.consultant.ru/link/?req=doc&amp;base=RLAW926&amp;n=354707&amp;dst=100045" TargetMode="External"/><Relationship Id="rId34" Type="http://schemas.openxmlformats.org/officeDocument/2006/relationships/hyperlink" Target="https://login.consultant.ru/link/?req=doc&amp;base=RLAW926&amp;n=354707&amp;dst=100054" TargetMode="External"/><Relationship Id="rId42" Type="http://schemas.openxmlformats.org/officeDocument/2006/relationships/theme" Target="theme/theme1.xml"/><Relationship Id="rId7" Type="http://schemas.openxmlformats.org/officeDocument/2006/relationships/hyperlink" Target="https://login.consultant.ru/link/?req=doc&amp;base=RLAW926&amp;n=354707&amp;dst=100019" TargetMode="External"/><Relationship Id="rId12" Type="http://schemas.openxmlformats.org/officeDocument/2006/relationships/hyperlink" Target="https://login.consultant.ru/link/?req=doc&amp;base=RLAW926&amp;n=354707&amp;dst=100025" TargetMode="External"/><Relationship Id="rId17" Type="http://schemas.openxmlformats.org/officeDocument/2006/relationships/hyperlink" Target="https://login.consultant.ru/link/?req=doc&amp;base=RLAW926&amp;n=347181&amp;dst=21" TargetMode="External"/><Relationship Id="rId25" Type="http://schemas.openxmlformats.org/officeDocument/2006/relationships/hyperlink" Target="https://login.consultant.ru/link/?req=doc&amp;base=RLAW926&amp;n=354707&amp;dst=100049" TargetMode="External"/><Relationship Id="rId33" Type="http://schemas.openxmlformats.org/officeDocument/2006/relationships/hyperlink" Target="https://login.consultant.ru/link/?req=doc&amp;base=LAW&amp;n=533471&amp;dst=1090" TargetMode="External"/><Relationship Id="rId38" Type="http://schemas.openxmlformats.org/officeDocument/2006/relationships/hyperlink" Target="https://login.consultant.ru/link/?req=doc&amp;base=RLAW926&amp;n=354707&amp;dst=100060" TargetMode="External"/><Relationship Id="rId2" Type="http://schemas.openxmlformats.org/officeDocument/2006/relationships/settings" Target="settings.xml"/><Relationship Id="rId16" Type="http://schemas.openxmlformats.org/officeDocument/2006/relationships/hyperlink" Target="http://gosuslugi.ru" TargetMode="External"/><Relationship Id="rId20" Type="http://schemas.openxmlformats.org/officeDocument/2006/relationships/hyperlink" Target="https://login.consultant.ru/link/?req=doc&amp;base=RLAW926&amp;n=354707&amp;dst=100044" TargetMode="External"/><Relationship Id="rId29" Type="http://schemas.openxmlformats.org/officeDocument/2006/relationships/hyperlink" Target="https://login.consultant.ru/link/?req=doc&amp;base=LAW&amp;n=536617"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926&amp;n=354234&amp;dst=183105" TargetMode="External"/><Relationship Id="rId11" Type="http://schemas.openxmlformats.org/officeDocument/2006/relationships/hyperlink" Target="https://login.consultant.ru/link/?req=doc&amp;base=RLAW926&amp;n=354707&amp;dst=100022" TargetMode="External"/><Relationship Id="rId24" Type="http://schemas.openxmlformats.org/officeDocument/2006/relationships/hyperlink" Target="https://login.consultant.ru/link/?req=doc&amp;base=RLAW926&amp;n=354707&amp;dst=100048" TargetMode="External"/><Relationship Id="rId32" Type="http://schemas.openxmlformats.org/officeDocument/2006/relationships/hyperlink" Target="https://login.consultant.ru/link/?req=doc&amp;base=LAW&amp;n=531461" TargetMode="External"/><Relationship Id="rId37" Type="http://schemas.openxmlformats.org/officeDocument/2006/relationships/hyperlink" Target="https://login.consultant.ru/link/?req=doc&amp;base=RLAW926&amp;n=354707&amp;dst=100058" TargetMode="External"/><Relationship Id="rId40" Type="http://schemas.openxmlformats.org/officeDocument/2006/relationships/hyperlink" Target="https://login.consultant.ru/link/?req=doc&amp;base=RLAW926&amp;n=344980&amp;dst=100662" TargetMode="External"/><Relationship Id="rId5" Type="http://schemas.openxmlformats.org/officeDocument/2006/relationships/hyperlink" Target="https://login.consultant.ru/link/?req=doc&amp;base=RLAW926&amp;n=347181&amp;dst=21" TargetMode="External"/><Relationship Id="rId15" Type="http://schemas.openxmlformats.org/officeDocument/2006/relationships/hyperlink" Target="https://login.consultant.ru/link/?req=doc&amp;base=RLAW926&amp;n=354707&amp;dst=100026" TargetMode="External"/><Relationship Id="rId23" Type="http://schemas.openxmlformats.org/officeDocument/2006/relationships/hyperlink" Target="https://login.consultant.ru/link/?req=doc&amp;base=RLAW926&amp;n=354707&amp;dst=100047" TargetMode="External"/><Relationship Id="rId28" Type="http://schemas.openxmlformats.org/officeDocument/2006/relationships/hyperlink" Target="https://login.consultant.ru/link/?req=doc&amp;base=LAW&amp;n=509312" TargetMode="External"/><Relationship Id="rId36" Type="http://schemas.openxmlformats.org/officeDocument/2006/relationships/hyperlink" Target="https://login.consultant.ru/link/?req=doc&amp;base=RLAW926&amp;n=354707&amp;dst=100057" TargetMode="External"/><Relationship Id="rId10" Type="http://schemas.openxmlformats.org/officeDocument/2006/relationships/hyperlink" Target="https://login.consultant.ru/link/?req=doc&amp;base=RLAW926&amp;n=347181&amp;dst=21" TargetMode="External"/><Relationship Id="rId19" Type="http://schemas.openxmlformats.org/officeDocument/2006/relationships/hyperlink" Target="https://login.consultant.ru/link/?req=doc&amp;base=RLAW926&amp;n=354707&amp;dst=100042" TargetMode="External"/><Relationship Id="rId31" Type="http://schemas.openxmlformats.org/officeDocument/2006/relationships/hyperlink" Target="https://login.consultant.ru/link/?req=doc&amp;base=LAW&amp;n=523332" TargetMode="External"/><Relationship Id="rId4" Type="http://schemas.openxmlformats.org/officeDocument/2006/relationships/hyperlink" Target="https://login.consultant.ru/link/?req=doc&amp;base=RLAW926&amp;n=354707&amp;dst=100016" TargetMode="External"/><Relationship Id="rId9" Type="http://schemas.openxmlformats.org/officeDocument/2006/relationships/hyperlink" Target="https://login.consultant.ru/link/?req=doc&amp;base=RLAW926&amp;n=344980&amp;dst=57" TargetMode="External"/><Relationship Id="rId14" Type="http://schemas.openxmlformats.org/officeDocument/2006/relationships/hyperlink" Target="https://login.consultant.ru/link/?req=doc&amp;base=RLAW926&amp;n=347181&amp;dst=17" TargetMode="External"/><Relationship Id="rId22" Type="http://schemas.openxmlformats.org/officeDocument/2006/relationships/hyperlink" Target="https://login.consultant.ru/link/?req=doc&amp;base=RLAW926&amp;n=354707&amp;dst=100046" TargetMode="External"/><Relationship Id="rId27" Type="http://schemas.openxmlformats.org/officeDocument/2006/relationships/hyperlink" Target="https://login.consultant.ru/link/?req=doc&amp;base=RLAW926&amp;n=354707&amp;dst=100052" TargetMode="External"/><Relationship Id="rId30" Type="http://schemas.openxmlformats.org/officeDocument/2006/relationships/hyperlink" Target="https://login.consultant.ru/link/?req=doc&amp;base=LAW&amp;n=533471" TargetMode="External"/><Relationship Id="rId35" Type="http://schemas.openxmlformats.org/officeDocument/2006/relationships/hyperlink" Target="https://login.consultant.ru/link/?req=doc&amp;base=RLAW926&amp;n=354707&amp;dst=1000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24</Pages>
  <Words>10078</Words>
  <Characters>57445</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Шлыкова Татьяна Александровна</dc:creator>
  <cp:keywords/>
  <dc:description/>
  <cp:lastModifiedBy>Шлыкова Татьяна Александровна</cp:lastModifiedBy>
  <cp:revision>2</cp:revision>
  <dcterms:created xsi:type="dcterms:W3CDTF">2026-07-13T10:09:00Z</dcterms:created>
  <dcterms:modified xsi:type="dcterms:W3CDTF">2026-07-13T10:24:00Z</dcterms:modified>
</cp:coreProperties>
</file>