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CF" w:rsidRPr="00C343DF" w:rsidRDefault="002814CF" w:rsidP="002814CF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</w:pPr>
      <w:bookmarkStart w:id="0" w:name="_GoBack"/>
      <w:bookmarkEnd w:id="0"/>
      <w:r w:rsidRPr="00C343D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  <w:t>Яйца: полезные свойства и правила употребления</w:t>
      </w:r>
    </w:p>
    <w:p w:rsidR="002814CF" w:rsidRDefault="002814CF" w:rsidP="00281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</w:p>
    <w:p w:rsidR="002814CF" w:rsidRDefault="002814CF" w:rsidP="00281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Что прячется под скорлупой? </w:t>
      </w:r>
    </w:p>
    <w:p w:rsidR="002814CF" w:rsidRPr="00C357E5" w:rsidRDefault="002814CF" w:rsidP="002814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b/>
          <w:bCs/>
          <w:color w:val="222222"/>
          <w:spacing w:val="4"/>
          <w:sz w:val="28"/>
          <w:szCs w:val="28"/>
        </w:rPr>
        <w:t>Яйцо — ценный пищевой продукт. В 100 г находится целых 13 г чистого белка! При этом его свойства отличаются от животного белка или растительного. Яичный белок гораздо быстрее и легче усваивается организмом за счет своей структуры. В нем содержится полноценный набор аминокислот, которые являются сильнейшими антиоксидантами. Например, лецитин, который эффективно поддерживает здоровье печени и препятствует отложению “вредного” холестерина на сосудистых стенках.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Яичный желток – это небольшой мешочек со всеми возможными полезными веществами, которые необходимы для развития цыпленка. Съедая его, человек получает мощный заряд витаминов и макроэлементов – в том числе, ПНЖК Омега-3, фолиевую кислоту, витамины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А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, К, Е, В12, селен, кальций, фосфор, биотин. В яйце также содержится холин, который благотворно влияет на работу нервной системы.  А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каротиноиды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предотвращают возрастную потерю зрения, в том числе – катаракту.  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В тоже время тем, у кого повышен уровень холестерина в крови необходимо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ограничить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потребление яичных желтков до 2-3 в неделю из-за высокого содержания в них холестерина.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Но тем, кто употребляет яйца регулярно, следует помнить, что они требуют тщательной предварительной обработки.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Скорлупа яиц может быть загрязнена возбудителями инфекции - бактериями рода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Salmonella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и вирусом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Influenza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virus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A, вызывающим развитие птичьего гриппа. Нужно помнить, что чем свежее продукт, тем меньше шансов заболеть. Однако даже качественные, хорошо обработанные перед продажей яйца могут вызывать заболевание. Риск можно свести практически к нулю, если соблюдать простые правила: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Не стоит приобретать яйца с загрязненной или поврежденной скорлупой.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Срок хранения яйца начинается от даты, когда оно было снесено, а не от даты сортировки, которую указывают на скорлупе.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Храните яйца только в условиях холодильника, это позволит избежать размножения патогенных микроорганизмов.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Срок хранения диетических яиц с индексом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Д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на скорлупе до 7 суток, столовых с индексом С - от 8 до 25 дней.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Мытые яйца хранятся не более 12 дней.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Яйца должны храниться в основной камере холодильника, а не в дверце.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Держите яйца острым концом вниз, чтобы желток оставался в центре и не касался воздушного слоя, заполняющего тупой конец. В таком положении они лучше хранятся.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lastRenderedPageBreak/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Яйца нужно мыть перед применением и варить не менее 10 мин с момента закипания воды.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Cambria Math" w:eastAsia="Times New Roman" w:hAnsi="Cambria Math" w:cs="Times New Roman"/>
          <w:color w:val="222222"/>
          <w:spacing w:val="4"/>
          <w:sz w:val="28"/>
          <w:szCs w:val="28"/>
        </w:rPr>
        <w:t>⦁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Следует с осторожностью употреблять яйца в сыром виде, яйца всмятку или в виде глазуньи. </w:t>
      </w:r>
    </w:p>
    <w:p w:rsidR="002814CF" w:rsidRPr="00C357E5" w:rsidRDefault="002814CF" w:rsidP="00281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Чтобы не нанести вред своему организму и получить максимум пользы от продуктов питания, следите за тем, что и как вы готовите. Это основы культуры употребления пищи. </w:t>
      </w:r>
    </w:p>
    <w:p w:rsidR="002814CF" w:rsidRDefault="002814CF" w:rsidP="002814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4CF" w:rsidRDefault="002814CF" w:rsidP="002814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hyperlink r:id="rId6" w:history="1"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xn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----8sbehgcimb3cfabqj3b.xn--p1ai/healthy-nutrition/den-yaytsa-poleznye-svoystva-i-pravila-upotrebleniya/</w:t>
        </w:r>
      </w:hyperlink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C68"/>
    <w:multiLevelType w:val="hybridMultilevel"/>
    <w:tmpl w:val="4EA8F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CF"/>
    <w:rsid w:val="002814CF"/>
    <w:rsid w:val="005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healthy-nutrition/den-yaytsa-poleznye-svoystva-i-pravila-upotreb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2021-03-09T05:05:00Z</dcterms:created>
  <dcterms:modified xsi:type="dcterms:W3CDTF">2021-03-09T05:05:00Z</dcterms:modified>
</cp:coreProperties>
</file>