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A6" w:rsidRPr="003C40C1" w:rsidRDefault="00035EA6" w:rsidP="00035EA6">
      <w:pPr>
        <w:widowControl w:val="0"/>
        <w:autoSpaceDE w:val="0"/>
        <w:autoSpaceDN w:val="0"/>
        <w:ind w:firstLine="540"/>
        <w:jc w:val="both"/>
        <w:outlineLvl w:val="0"/>
        <w:rPr>
          <w:rFonts w:ascii="Calibri" w:hAnsi="Calibri" w:cs="Calibri"/>
          <w:b/>
        </w:rPr>
      </w:pPr>
      <w:r w:rsidRPr="003C40C1">
        <w:rPr>
          <w:b/>
        </w:rPr>
        <w:t>Способ  хранения и необходимости распечатывания чеков</w:t>
      </w:r>
      <w:r w:rsidRPr="003C40C1">
        <w:t>.</w:t>
      </w:r>
    </w:p>
    <w:p w:rsidR="00035EA6" w:rsidRPr="003C40C1" w:rsidRDefault="00035EA6" w:rsidP="00035EA6">
      <w:pPr>
        <w:widowControl w:val="0"/>
        <w:autoSpaceDE w:val="0"/>
        <w:autoSpaceDN w:val="0"/>
        <w:spacing w:before="220"/>
        <w:ind w:firstLine="540"/>
        <w:contextualSpacing/>
        <w:jc w:val="both"/>
      </w:pPr>
      <w:bookmarkStart w:id="0" w:name="_GoBack"/>
      <w:bookmarkEnd w:id="0"/>
      <w:r w:rsidRPr="003C40C1">
        <w:rPr>
          <w:color w:val="0D0D0D" w:themeColor="text1" w:themeTint="F2"/>
        </w:rPr>
        <w:t xml:space="preserve">Согласно </w:t>
      </w:r>
      <w:hyperlink r:id="rId5" w:history="1">
        <w:r w:rsidRPr="003C40C1">
          <w:rPr>
            <w:color w:val="0D0D0D" w:themeColor="text1" w:themeTint="F2"/>
          </w:rPr>
          <w:t>частям 4</w:t>
        </w:r>
      </w:hyperlink>
      <w:r w:rsidRPr="003C40C1">
        <w:rPr>
          <w:color w:val="0D0D0D" w:themeColor="text1" w:themeTint="F2"/>
        </w:rPr>
        <w:t xml:space="preserve"> - </w:t>
      </w:r>
      <w:hyperlink r:id="rId6" w:history="1">
        <w:r w:rsidRPr="003C40C1">
          <w:rPr>
            <w:color w:val="0D0D0D" w:themeColor="text1" w:themeTint="F2"/>
          </w:rPr>
          <w:t>6 статьи 14</w:t>
        </w:r>
      </w:hyperlink>
      <w:r w:rsidRPr="003C40C1">
        <w:rPr>
          <w:color w:val="0D0D0D" w:themeColor="text1" w:themeTint="F2"/>
        </w:rPr>
        <w:t xml:space="preserve"> Закона  №  422-ФЗ чек может быть передан покупателю (заказчику) в электронной форме </w:t>
      </w:r>
      <w:r w:rsidRPr="003C40C1">
        <w:t>или на бумажном носителе.</w:t>
      </w:r>
    </w:p>
    <w:p w:rsidR="00035EA6" w:rsidRPr="003C40C1" w:rsidRDefault="00035EA6" w:rsidP="00035EA6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3C40C1">
        <w:t>В электронной форме чек может быть передан следующими способами:</w:t>
      </w:r>
    </w:p>
    <w:p w:rsidR="00035EA6" w:rsidRPr="003C40C1" w:rsidRDefault="00035EA6" w:rsidP="00035EA6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3C40C1">
        <w:t>1) путем направления чека покупателю (заказчику) на абонентский номер или адрес электронной почты, представленные покупателем (заказчиком);</w:t>
      </w:r>
    </w:p>
    <w:p w:rsidR="00035EA6" w:rsidRPr="003C40C1" w:rsidRDefault="00035EA6" w:rsidP="00035EA6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3C40C1">
        <w:t>2) путем обеспечения покупателю (заказчику) возможности в момент формирования чека в месте продажи считать компьютерным устройством (мобильным телефоном, смартфоном или компьютером, включая планшетный компьютер) QR-код, содержащийся на чеке.</w:t>
      </w:r>
    </w:p>
    <w:p w:rsidR="00035EA6" w:rsidRPr="003C40C1" w:rsidRDefault="00035EA6" w:rsidP="00035EA6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3C40C1">
        <w:t>В чеке должен быть указан, в частности, уникальный идентификационный номер чека - номер записи в автоматизированной информационной системе налоговых органов, который присваивается чеку в момент его формирования.</w:t>
      </w:r>
    </w:p>
    <w:p w:rsidR="00035EA6" w:rsidRPr="003C40C1" w:rsidRDefault="00035EA6" w:rsidP="00035EA6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3C40C1">
        <w:t>Таким образом, чек может храниться как в электронной форме, так и в распечатанном виде.</w:t>
      </w:r>
    </w:p>
    <w:p w:rsidR="00035EA6" w:rsidRPr="003C40C1" w:rsidRDefault="00035EA6" w:rsidP="00035EA6">
      <w:pPr>
        <w:widowControl w:val="0"/>
        <w:autoSpaceDE w:val="0"/>
        <w:autoSpaceDN w:val="0"/>
        <w:jc w:val="both"/>
      </w:pPr>
      <w:r w:rsidRPr="003C40C1">
        <w:t>(Письмо  Федеральной налоговой службы  от 20 февраля 2019 г. N СД-4-3/2899@).</w:t>
      </w:r>
    </w:p>
    <w:p w:rsidR="00D9047E" w:rsidRDefault="00D9047E"/>
    <w:sectPr w:rsidR="00D9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A6"/>
    <w:rsid w:val="00035EA6"/>
    <w:rsid w:val="00D9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DBDFBA52A6D170EDC072B22FBB27D7F0B7A1EE35A8480A32D4E2AC71C7E7B907F4D115B659BA4300038C2ED7871A494B08D9E32BFD6C54KE5EI" TargetMode="External"/><Relationship Id="rId5" Type="http://schemas.openxmlformats.org/officeDocument/2006/relationships/hyperlink" Target="consultantplus://offline/ref=C2DBDFBA52A6D170EDC072B22FBB27D7F0B7A1EE35A8480A32D4E2AC71C7E7B907F4D115B659BA4304038C2ED7871A494B08D9E32BFD6C54KE5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2020-08-26T09:14:00Z</dcterms:created>
  <dcterms:modified xsi:type="dcterms:W3CDTF">2020-08-26T09:14:00Z</dcterms:modified>
</cp:coreProperties>
</file>