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C0971" w:rsidRPr="002C0971" w:rsidRDefault="0051585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1585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Многоквартирное жилищное строительство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Кедровая д.10,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86:05:0324055:21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0,162</w:t>
            </w:r>
          </w:p>
        </w:tc>
      </w:tr>
      <w:tr w:rsidR="002C0971" w:rsidRPr="002C0971" w:rsidTr="00A3486F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7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Газопровод d=159 мм, давление 0,03 кгс/см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Водопровод d=160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,д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авление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воды 3,8 кгс/см2. Расстояние до ближайшей точки подключения - 0.025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 теплоснабжения  d=159 мм, Расстояние до ближайшей точки подключения - 0.025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Расстояние до ближайшей точки подключения - 0.025 км. Способ прокладки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подземно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 Предусмотреть установку смотровых канализационных колодцев. Глубина колодца 2,5 метра.</w:t>
            </w:r>
          </w:p>
        </w:tc>
      </w:tr>
      <w:tr w:rsidR="002C0971" w:rsidRPr="002C0971" w:rsidTr="00A3486F">
        <w:trPr>
          <w:trHeight w:hRule="exact" w:val="1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: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возможно подключение стационарных телефонов  ( около 490 свободных абонентских номеров), подключение к сети интернет (до 2 Мбит/с).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Мотив, Билайн, Мегафон, МТС.</w:t>
            </w:r>
          </w:p>
        </w:tc>
      </w:tr>
      <w:tr w:rsidR="002C0971" w:rsidRPr="002C0971" w:rsidTr="00A3486F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улица выполнена в грунтовом исполнении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 территории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134 км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довлетворительного качества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Ремонтно-эксплуатационной базы флота филиал ДОАО «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Спецгазавтотранс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ОАО «Газпром» (РЭБ флота) имеет причальную стенку для грузовых судов, Разгрузка осуществляется плавкранами. Расстояние до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инвестплощадки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ориентировочно 3,5 км по дорогам 5 категории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1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Нормативные параметры устанавливаются на основании СНиП 2.07.01-89. Действующие параметры земельных участков для размещения рассматриваемых объектов на территории поселений определяются на основании утвержденных генеральных планов и проектов планировки территорий поселения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515851"/>
    <w:rsid w:val="00695EA1"/>
    <w:rsid w:val="008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2018-04-24T09:30:00Z</dcterms:modified>
</cp:coreProperties>
</file>