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2B5" w:rsidRDefault="000052B5" w:rsidP="000052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Памятка по определению легальности алкогольной продукции.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Продавать крепкий алкоголь могут только организации, но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частные лица. Слабоалкогольные напитки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пиво и пивные напитки, сидр, </w:t>
      </w:r>
      <w:proofErr w:type="spellStart"/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пуаре</w:t>
      </w:r>
      <w:proofErr w:type="spellEnd"/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медовуху могут продавать и юри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дические лица, и индивидуальные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предприниматели.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Покупать алкоголь (за исключе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слабоалкогольных напитков)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только в торговых объектах, име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ющих лицензию на розничную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продажу алкогольной продукции. Копи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лицензии должна располагаться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видном месте в «Уголке потребителя»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Реестр действующих лицензий с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адресами обособленных подразделени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размещен на официальном сайте </w:t>
      </w:r>
      <w:proofErr w:type="spellStart"/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Депэкономики</w:t>
      </w:r>
      <w:proofErr w:type="spellEnd"/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Югры: www.dep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econom.admhmao.ru, во вкладке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«Лицензирование», раздел «реестр лицензий».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продаже напитка вместе с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утылкой требуйте выдать чек, на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 должен находиться штр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иховой код (QR-код) и ссылка на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 портал ФНС для проверки факта легальности продажи.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Любая торговля спиртным с рук, с доставкой или через 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 является незаконной!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подделки, при выявлении которых следует воздержаться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приобретения алкогольной продукции.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Внешний вид.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егальные прои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зводители разливают алкогольную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продукцию в потребительскую тару, имеющую особенные отличите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льные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(оригинальные рифлени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тиснения и т.д.). Этикетка и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контрэтикетка должны быть наклеены 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без перекосов, информация об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объеме, нанесенная на этикетку,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совпадать с реальным объемом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тары. Бутылка должна быть плотно закрыта, при тряс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 алкоголь не должен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вытекать из бутылки.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осадка в бутылке не допус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кается (за исключением случаев,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об этом специально указано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этикетке алкогольной продукции, </w:t>
      </w:r>
      <w:proofErr w:type="gramStart"/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вине).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Наличие федеральных специальных или акцизных марок.</w:t>
      </w:r>
    </w:p>
    <w:p w:rsidR="000052B5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алкогольная продукция, произведенная на территории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 оклеивается федеральными специальными марками, а импортная алкогольная продукция оклеивается марками акцизного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сбора. Такая маркировка, подтверждает уплату акцизного сбора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каждой бутылки произведенной алкогольной продукции.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на марке и этикетке бутылки должны совпадать. Здесь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название алкогольной продукции, вид алкогольной продукции,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емкость тары, крепость, наименование предприятия-изготовителя.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подлинность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марок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службы по регулированию алкогольного рынка: http://fsrar.ru.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Вкладка «Выявления и пресечение», раздел «Единый социальный портал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алкогольного рынка». Тут потребуется ввести серию и номер марки,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поможет в установлении ее подлинности.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Стоимость.</w:t>
      </w:r>
    </w:p>
    <w:p w:rsidR="000052B5" w:rsidRPr="008D1637" w:rsidRDefault="000052B5" w:rsidP="000052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Низкая стоимость является одним из самых ключевых признаков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нелегальности алкогольной продукции. Минимальная стоимость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алкогольную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продукцию крепостью свыше 28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>% установлена приказом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 Российской Федерации от 07.10.2020 № 235н «</w:t>
      </w:r>
      <w:r w:rsidRPr="00805BE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крепостью свыше 28 процентов».</w:t>
      </w:r>
    </w:p>
    <w:p w:rsidR="006A2046" w:rsidRDefault="006A2046">
      <w:bookmarkStart w:id="0" w:name="_GoBack"/>
      <w:bookmarkEnd w:id="0"/>
    </w:p>
    <w:sectPr w:rsidR="006A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B5"/>
    <w:rsid w:val="000052B5"/>
    <w:rsid w:val="006A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BB0E4-63B7-4CE5-BF3C-9F5EC62C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Птицын Андрей Геннадьевич</dc:creator>
  <cp:keywords/>
  <dc:description/>
  <cp:lastModifiedBy>Птицын Андрей Геннадьевич</cp:lastModifiedBy>
  <cp:revision>1</cp:revision>
  <dcterms:created xsi:type="dcterms:W3CDTF">2025-09-08T09:35:00Z</dcterms:created>
  <dcterms:modified xsi:type="dcterms:W3CDTF">2025-09-08T09:35:00Z</dcterms:modified>
</cp:coreProperties>
</file>