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8C" w:rsidRPr="00BA4C8C" w:rsidRDefault="00BA4C8C" w:rsidP="00BA4C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A4C8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Административная ответственность за нарушение законодательства о применении контрольно-кассовой техники</w:t>
      </w:r>
    </w:p>
    <w:p w:rsidR="00BA4C8C" w:rsidRDefault="00BA4C8C" w:rsidP="00BA4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4C8C" w:rsidRPr="00BA4C8C" w:rsidRDefault="00BA4C8C" w:rsidP="00BA4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A4C8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ст. 14.5 КоАП </w:t>
      </w:r>
    </w:p>
    <w:p w:rsidR="00BA4C8C" w:rsidRPr="00BA4C8C" w:rsidRDefault="00BA4C8C" w:rsidP="00BA4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8C">
        <w:rPr>
          <w:rFonts w:ascii="Times New Roman" w:hAnsi="Times New Roman" w:cs="Times New Roman"/>
          <w:sz w:val="28"/>
          <w:szCs w:val="28"/>
          <w:lang w:eastAsia="ru-RU"/>
        </w:rPr>
        <w:t>1. </w:t>
      </w:r>
      <w:hyperlink r:id="rId5" w:history="1">
        <w:r w:rsidRPr="00BA4C8C">
          <w:rPr>
            <w:rFonts w:ascii="Times New Roman" w:hAnsi="Times New Roman" w:cs="Times New Roman"/>
            <w:sz w:val="28"/>
            <w:szCs w:val="28"/>
            <w:lang w:eastAsia="ru-RU"/>
          </w:rPr>
          <w:t>Неприменение</w:t>
        </w:r>
      </w:hyperlink>
      <w:r w:rsidRPr="00BA4C8C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контрольно-кассовой техники в установленных </w:t>
      </w:r>
      <w:hyperlink r:id="rId6" w:history="1">
        <w:r w:rsidRPr="00BA4C8C">
          <w:rPr>
            <w:rFonts w:ascii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BA4C8C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о применении контрольно-кассовой техники случаях - влечет наложение административного штрафа на должностных лиц в размере от одной четвертой до одной второй размера суммы расчета, осуществленного без применения контрольно-кассовой техники, но не менее десяти тысяч рублей; на юридических лиц - от трех четвертых до одного размера суммы расчета, осуществленного с использованием наличных денежных средств и (или) электронных средств платежа без применения контрольно-кассовой техники, но не менее тридцати тысяч рублей.</w:t>
      </w:r>
    </w:p>
    <w:p w:rsidR="00BA4C8C" w:rsidRPr="00BA4C8C" w:rsidRDefault="00BA4C8C" w:rsidP="00BA4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8C">
        <w:rPr>
          <w:rFonts w:ascii="Times New Roman" w:hAnsi="Times New Roman" w:cs="Times New Roman"/>
          <w:sz w:val="28"/>
          <w:szCs w:val="28"/>
          <w:lang w:eastAsia="ru-RU"/>
        </w:rPr>
        <w:t xml:space="preserve">2. Повторное совершение административного правонарушения, предусмотренного </w:t>
      </w:r>
      <w:hyperlink w:anchor="Par0" w:history="1">
        <w:r w:rsidRPr="00BA4C8C">
          <w:rPr>
            <w:rFonts w:ascii="Times New Roman" w:hAnsi="Times New Roman" w:cs="Times New Roman"/>
            <w:sz w:val="28"/>
            <w:szCs w:val="28"/>
            <w:lang w:eastAsia="ru-RU"/>
          </w:rPr>
          <w:t>частью 2</w:t>
        </w:r>
      </w:hyperlink>
      <w:r w:rsidRPr="00BA4C8C">
        <w:rPr>
          <w:rFonts w:ascii="Times New Roman" w:hAnsi="Times New Roman" w:cs="Times New Roman"/>
          <w:sz w:val="28"/>
          <w:szCs w:val="28"/>
          <w:lang w:eastAsia="ru-RU"/>
        </w:rPr>
        <w:t xml:space="preserve"> статьи 14.5 КоАП, в случае, если сумма расчетов, осуществленных без применения контрольно-кассовой техники, составила, в том числе в совокупности, один миллион рублей и более, - влечет в отношении должностных лиц дисквалификацию на срок от одного года до двух лет; в отношении индивидуальных предпринимателей и юридических лиц - административное приостановление деятельности на срок до девяноста суток.</w:t>
      </w:r>
    </w:p>
    <w:p w:rsidR="00BA4C8C" w:rsidRPr="00BA4C8C" w:rsidRDefault="00BA4C8C" w:rsidP="00BA4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6"/>
      <w:bookmarkEnd w:id="1"/>
      <w:r w:rsidRPr="00BA4C8C">
        <w:rPr>
          <w:rFonts w:ascii="Times New Roman" w:hAnsi="Times New Roman" w:cs="Times New Roman"/>
          <w:sz w:val="28"/>
          <w:szCs w:val="28"/>
          <w:lang w:eastAsia="ru-RU"/>
        </w:rPr>
        <w:t xml:space="preserve">3. Применение контрольно-кассовой техники, которая не соответствует установленным </w:t>
      </w:r>
      <w:hyperlink r:id="rId7" w:history="1">
        <w:r w:rsidRPr="00BA4C8C">
          <w:rPr>
            <w:rFonts w:ascii="Times New Roman" w:hAnsi="Times New Roman" w:cs="Times New Roman"/>
            <w:sz w:val="28"/>
            <w:szCs w:val="28"/>
            <w:lang w:eastAsia="ru-RU"/>
          </w:rPr>
          <w:t>требованиям</w:t>
        </w:r>
      </w:hyperlink>
      <w:r w:rsidRPr="00BA4C8C">
        <w:rPr>
          <w:rFonts w:ascii="Times New Roman" w:hAnsi="Times New Roman" w:cs="Times New Roman"/>
          <w:sz w:val="28"/>
          <w:szCs w:val="28"/>
          <w:lang w:eastAsia="ru-RU"/>
        </w:rPr>
        <w:t xml:space="preserve">, либо применение контрольно-кассовой техники с нарушением установленных законодательством Российской Федерации о применении контрольно-кассовой техники </w:t>
      </w:r>
      <w:hyperlink r:id="rId8" w:history="1">
        <w:r w:rsidRPr="00BA4C8C">
          <w:rPr>
            <w:rFonts w:ascii="Times New Roman" w:hAnsi="Times New Roman" w:cs="Times New Roman"/>
            <w:sz w:val="28"/>
            <w:szCs w:val="28"/>
            <w:lang w:eastAsia="ru-RU"/>
          </w:rPr>
          <w:t>порядка</w:t>
        </w:r>
      </w:hyperlink>
      <w:r w:rsidRPr="00BA4C8C">
        <w:rPr>
          <w:rFonts w:ascii="Times New Roman" w:hAnsi="Times New Roman" w:cs="Times New Roman"/>
          <w:sz w:val="28"/>
          <w:szCs w:val="28"/>
          <w:lang w:eastAsia="ru-RU"/>
        </w:rPr>
        <w:t xml:space="preserve"> регистрации контрольно-кассовой техники, </w:t>
      </w:r>
      <w:hyperlink r:id="rId9" w:history="1">
        <w:r w:rsidRPr="00BA4C8C">
          <w:rPr>
            <w:rFonts w:ascii="Times New Roman" w:hAnsi="Times New Roman" w:cs="Times New Roman"/>
            <w:sz w:val="28"/>
            <w:szCs w:val="28"/>
            <w:lang w:eastAsia="ru-RU"/>
          </w:rPr>
          <w:t>порядка</w:t>
        </w:r>
      </w:hyperlink>
      <w:r w:rsidRPr="00BA4C8C">
        <w:rPr>
          <w:rFonts w:ascii="Times New Roman" w:hAnsi="Times New Roman" w:cs="Times New Roman"/>
          <w:sz w:val="28"/>
          <w:szCs w:val="28"/>
          <w:lang w:eastAsia="ru-RU"/>
        </w:rPr>
        <w:t xml:space="preserve">, сроков и условий ее перерегистрации, </w:t>
      </w:r>
      <w:hyperlink r:id="rId10" w:history="1">
        <w:r w:rsidRPr="00BA4C8C">
          <w:rPr>
            <w:rFonts w:ascii="Times New Roman" w:hAnsi="Times New Roman" w:cs="Times New Roman"/>
            <w:sz w:val="28"/>
            <w:szCs w:val="28"/>
            <w:lang w:eastAsia="ru-RU"/>
          </w:rPr>
          <w:t>порядка</w:t>
        </w:r>
      </w:hyperlink>
      <w:r w:rsidRPr="00BA4C8C">
        <w:rPr>
          <w:rFonts w:ascii="Times New Roman" w:hAnsi="Times New Roman" w:cs="Times New Roman"/>
          <w:sz w:val="28"/>
          <w:szCs w:val="28"/>
          <w:lang w:eastAsia="ru-RU"/>
        </w:rPr>
        <w:t xml:space="preserve"> и условий ее применения - влечет предупреждение или наложение административного штрафа на должностных лиц в размере от полутора тысяч до трех тысяч рублей; на юридических лиц - предупреждение или наложение административного штрафа в размере от пяти тысяч до десяти тысяч рублей.</w:t>
      </w:r>
    </w:p>
    <w:p w:rsidR="00BA4C8C" w:rsidRPr="00BA4C8C" w:rsidRDefault="00BA4C8C" w:rsidP="00BA4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8C">
        <w:rPr>
          <w:rFonts w:ascii="Times New Roman" w:hAnsi="Times New Roman" w:cs="Times New Roman"/>
          <w:sz w:val="28"/>
          <w:szCs w:val="28"/>
          <w:lang w:eastAsia="ru-RU"/>
        </w:rPr>
        <w:t>4. </w:t>
      </w:r>
      <w:hyperlink r:id="rId11" w:history="1">
        <w:r w:rsidRPr="00BA4C8C">
          <w:rPr>
            <w:rFonts w:ascii="Times New Roman" w:hAnsi="Times New Roman" w:cs="Times New Roman"/>
            <w:sz w:val="28"/>
            <w:szCs w:val="28"/>
            <w:lang w:eastAsia="ru-RU"/>
          </w:rPr>
          <w:t>Непредставление</w:t>
        </w:r>
      </w:hyperlink>
      <w:r w:rsidRPr="00BA4C8C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Российской Федерации о применении контрольно-кассовой техники, - влечет предупреждение или наложение административного штрафа на должностных лиц в размере от полутора тысяч до трех тысяч рублей; на юридических лиц - предупреждение или наложение административного штрафа в размере от пяти тысяч до десяти тысяч рублей.</w:t>
      </w:r>
    </w:p>
    <w:p w:rsidR="00BA4C8C" w:rsidRPr="00BA4C8C" w:rsidRDefault="00BA4C8C" w:rsidP="00BA4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Par12"/>
      <w:bookmarkEnd w:id="2"/>
      <w:r w:rsidRPr="00BA4C8C">
        <w:rPr>
          <w:rFonts w:ascii="Times New Roman" w:hAnsi="Times New Roman" w:cs="Times New Roman"/>
          <w:sz w:val="28"/>
          <w:szCs w:val="28"/>
          <w:lang w:eastAsia="ru-RU"/>
        </w:rPr>
        <w:t xml:space="preserve">5. Ненаправление организацией или индивидуальным предпринимателем при применении контрольно-кассовой техники покупателю (клиенту) кассового чека или бланка строгой отчетности в электронной форме либо непередача указанных документов на бумажном носителе покупателю (клиенту) по его требованию в случаях, предусмотренных </w:t>
      </w:r>
      <w:hyperlink r:id="rId12" w:history="1">
        <w:r w:rsidRPr="00BA4C8C">
          <w:rPr>
            <w:rFonts w:ascii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BA4C8C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о применении контрольно-кассовой техники, - влечет предупреждение или наложение </w:t>
      </w:r>
      <w:r w:rsidRPr="00BA4C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административного штрафа на должностных лиц в размере двух тысяч рублей; на юридических лиц - предупреждение или наложение административного штрафа в размере десяти тысяч рублей.</w:t>
      </w:r>
    </w:p>
    <w:p w:rsidR="00BA4C8C" w:rsidRPr="00BA4C8C" w:rsidRDefault="00BA4C8C" w:rsidP="00BA4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8C">
        <w:rPr>
          <w:rFonts w:ascii="Times New Roman" w:hAnsi="Times New Roman" w:cs="Times New Roman"/>
          <w:sz w:val="28"/>
          <w:szCs w:val="28"/>
          <w:lang w:eastAsia="ru-RU"/>
        </w:rPr>
        <w:t xml:space="preserve">6. Подача организацией недостоверных </w:t>
      </w:r>
      <w:hyperlink r:id="rId13" w:history="1">
        <w:r w:rsidRPr="00BA4C8C">
          <w:rPr>
            <w:rFonts w:ascii="Times New Roman" w:hAnsi="Times New Roman" w:cs="Times New Roman"/>
            <w:sz w:val="28"/>
            <w:szCs w:val="28"/>
            <w:lang w:eastAsia="ru-RU"/>
          </w:rPr>
          <w:t>сведений</w:t>
        </w:r>
      </w:hyperlink>
      <w:r w:rsidRPr="00BA4C8C">
        <w:rPr>
          <w:rFonts w:ascii="Times New Roman" w:hAnsi="Times New Roman" w:cs="Times New Roman"/>
          <w:sz w:val="28"/>
          <w:szCs w:val="28"/>
          <w:lang w:eastAsia="ru-RU"/>
        </w:rPr>
        <w:t xml:space="preserve"> при соискании разрешения на обработку фискальных данных - влечет наложение административного штрафа на должностных лиц в размере от двадцати тысяч до тридцати тысяч рублей; на юридических лиц - от двухсот тысяч до трехсот тысяч рублей.</w:t>
      </w:r>
    </w:p>
    <w:p w:rsidR="00BA4C8C" w:rsidRPr="00BA4C8C" w:rsidRDefault="00BA4C8C" w:rsidP="00BA4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8C">
        <w:rPr>
          <w:rFonts w:ascii="Times New Roman" w:hAnsi="Times New Roman" w:cs="Times New Roman"/>
          <w:sz w:val="28"/>
          <w:szCs w:val="28"/>
          <w:lang w:eastAsia="ru-RU"/>
        </w:rPr>
        <w:t xml:space="preserve">Примечание. Лицо, добровольно заявившее в налоговый орган в письменной форме о неприменении им контрольно-кассовой техники в случаях, установленных законодательством Российской Федерации о применении контрольно-кассовой техники, либо о применении им контрольно-кассовой техники, которая не соответствует установленным требованиям, либо о применении им контрольно-кассовой техники с нарушением установленных законодательством Российской Федерации о применении контрольно-кассовой техники порядка регистрации контрольно-кассовой техники, порядка, сроков и условий перерегистрации контрольно-кассовой техники и порядка ее применения и добровольно исполнившее до вынесения постановления по делу об административном правонарушении обязанность, за неисполнение или ненадлежащее исполнение которой лицо привлекается к административной ответственности, освобождается от административной ответственности за административное правонарушение, предусмотренное </w:t>
      </w:r>
      <w:hyperlink w:anchor="Par0" w:history="1">
        <w:r w:rsidRPr="00BA4C8C">
          <w:rPr>
            <w:rFonts w:ascii="Times New Roman" w:hAnsi="Times New Roman" w:cs="Times New Roman"/>
            <w:sz w:val="28"/>
            <w:szCs w:val="28"/>
            <w:lang w:eastAsia="ru-RU"/>
          </w:rPr>
          <w:t>частями 2</w:t>
        </w:r>
      </w:hyperlink>
      <w:r w:rsidRPr="00BA4C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w:anchor="Par6" w:history="1">
        <w:r w:rsidRPr="00BA4C8C">
          <w:rPr>
            <w:rFonts w:ascii="Times New Roman" w:hAnsi="Times New Roman" w:cs="Times New Roman"/>
            <w:sz w:val="28"/>
            <w:szCs w:val="28"/>
            <w:lang w:eastAsia="ru-RU"/>
          </w:rPr>
          <w:t>4</w:t>
        </w:r>
      </w:hyperlink>
      <w:r w:rsidRPr="00BA4C8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w:anchor="Par12" w:history="1">
        <w:r w:rsidRPr="00BA4C8C">
          <w:rPr>
            <w:rFonts w:ascii="Times New Roman" w:hAnsi="Times New Roman" w:cs="Times New Roman"/>
            <w:sz w:val="28"/>
            <w:szCs w:val="28"/>
            <w:lang w:eastAsia="ru-RU"/>
          </w:rPr>
          <w:t>6</w:t>
        </w:r>
      </w:hyperlink>
      <w:r w:rsidRPr="00BA4C8C">
        <w:rPr>
          <w:rFonts w:ascii="Times New Roman" w:hAnsi="Times New Roman" w:cs="Times New Roman"/>
          <w:sz w:val="28"/>
          <w:szCs w:val="28"/>
          <w:lang w:eastAsia="ru-RU"/>
        </w:rPr>
        <w:t xml:space="preserve"> статьи 14.5 КоАП, если соблюдены в совокупности следующие условия:</w:t>
      </w:r>
    </w:p>
    <w:p w:rsidR="00BA4C8C" w:rsidRPr="00BA4C8C" w:rsidRDefault="00BA4C8C" w:rsidP="00BA4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8C">
        <w:rPr>
          <w:rFonts w:ascii="Times New Roman" w:hAnsi="Times New Roman" w:cs="Times New Roman"/>
          <w:sz w:val="28"/>
          <w:szCs w:val="28"/>
          <w:lang w:eastAsia="ru-RU"/>
        </w:rPr>
        <w:t>- 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правонарушении;</w:t>
      </w:r>
    </w:p>
    <w:p w:rsidR="00BA4C8C" w:rsidRPr="00BA4C8C" w:rsidRDefault="00BA4C8C" w:rsidP="00BA4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8C">
        <w:rPr>
          <w:rFonts w:ascii="Times New Roman" w:hAnsi="Times New Roman" w:cs="Times New Roman"/>
          <w:sz w:val="28"/>
          <w:szCs w:val="28"/>
          <w:lang w:eastAsia="ru-RU"/>
        </w:rPr>
        <w:t>- представленные сведения и документы являются достаточными для установления события административного правонарушения.</w:t>
      </w:r>
    </w:p>
    <w:p w:rsidR="00BA4C8C" w:rsidRPr="00BA4C8C" w:rsidRDefault="00BA4C8C" w:rsidP="00BA4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671D" w:rsidRDefault="00C3671D"/>
    <w:sectPr w:rsidR="00C3671D" w:rsidSect="00B44D50">
      <w:headerReference w:type="default" r:id="rId14"/>
      <w:pgSz w:w="11906" w:h="16838"/>
      <w:pgMar w:top="567" w:right="851" w:bottom="709" w:left="1701" w:header="425" w:footer="55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307767"/>
      <w:docPartObj>
        <w:docPartGallery w:val="Page Numbers (Top of Page)"/>
        <w:docPartUnique/>
      </w:docPartObj>
    </w:sdtPr>
    <w:sdtEndPr/>
    <w:sdtContent>
      <w:p w:rsidR="008654F7" w:rsidRDefault="00BA4C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654F7" w:rsidRDefault="00BA4C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02"/>
    <w:rsid w:val="006A26F7"/>
    <w:rsid w:val="009E5B02"/>
    <w:rsid w:val="00BA4C8C"/>
    <w:rsid w:val="00C3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F7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4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F7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4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2081CA5B9EE6818A9E65E0102D09CB1ADD821B6ECCCE675C066C37038D5BEEEA055B004Af5OCL" TargetMode="External"/><Relationship Id="rId13" Type="http://schemas.openxmlformats.org/officeDocument/2006/relationships/hyperlink" Target="consultantplus://offline/ref=332081CA5B9EE6818A9E65E0102D09CB1ADD821B6ECCCE675C066C37038D5BEEEA055B0147f5O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2081CA5B9EE6818A9E65E0102D09CB1ADD821B6ECCCE675C066C37038D5BEEEA055B0042f5O2L" TargetMode="External"/><Relationship Id="rId12" Type="http://schemas.openxmlformats.org/officeDocument/2006/relationships/hyperlink" Target="consultantplus://offline/ref=332081CA5B9EE6818A9E65E0102D09CB1ADD821B6ECCCE675C066C37038D5BEEEA055B0342f5OB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2081CA5B9EE6818A9E65E0102D09CB1ADD821B6ECCCE675C066C37038D5BEEEA055B0Bf4OBL" TargetMode="External"/><Relationship Id="rId11" Type="http://schemas.openxmlformats.org/officeDocument/2006/relationships/hyperlink" Target="consultantplus://offline/ref=332081CA5B9EE6818A9E65E0102D09CB1ADD821B6ECCCE675C066C37038D5BEEEA055B0742f5OBL" TargetMode="External"/><Relationship Id="rId5" Type="http://schemas.openxmlformats.org/officeDocument/2006/relationships/hyperlink" Target="consultantplus://offline/ref=332081CA5B9EE6818A9E65E0102D09CB1CDE8A1A68C5936D545F6035048204F9ED4C5702425B11f1OA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32081CA5B9EE6818A9E65E0102D09CB1ADD821B6ECCCE675C066C37038D5BEEEA055B0141f5O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2081CA5B9EE6818A9E65E0102D09CB1ADD821B6ECCCE675C066C37038D5BEEEA055B0142f5OD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4974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KrylovaVV</cp:lastModifiedBy>
  <cp:revision>2</cp:revision>
  <dcterms:created xsi:type="dcterms:W3CDTF">2018-05-04T09:57:00Z</dcterms:created>
  <dcterms:modified xsi:type="dcterms:W3CDTF">2018-05-04T09:57:00Z</dcterms:modified>
</cp:coreProperties>
</file>