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F" w:rsidRPr="00A17300" w:rsidRDefault="005D65B1" w:rsidP="008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ПРОТОКОЛ № 3</w:t>
      </w:r>
    </w:p>
    <w:p w:rsidR="001138AF" w:rsidRPr="00A17300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Совета по развитию малого и среднего предпринимательства на территории Березовского района (далее – Совет) </w:t>
      </w:r>
    </w:p>
    <w:p w:rsidR="001138AF" w:rsidRPr="00A17300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8AF" w:rsidRPr="00A17300" w:rsidRDefault="001138AF" w:rsidP="00F64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пгт</w:t>
      </w:r>
      <w:proofErr w:type="spellEnd"/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2C2BF6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Березово </w:t>
      </w: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</w:t>
      </w:r>
      <w:r w:rsidR="002C2BF6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</w:t>
      </w:r>
      <w:r w:rsidR="00CA7A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7870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22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D65B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декабря</w:t>
      </w:r>
      <w:r w:rsidR="003D6C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721AB"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02E3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2021</w:t>
      </w:r>
      <w:r w:rsidRPr="00A173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                   </w:t>
      </w:r>
    </w:p>
    <w:p w:rsidR="001138AF" w:rsidRPr="00A17300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1138AF" w:rsidRPr="00A17300" w:rsidTr="00B85FDF">
        <w:trPr>
          <w:trHeight w:val="857"/>
        </w:trPr>
        <w:tc>
          <w:tcPr>
            <w:tcW w:w="3369" w:type="dxa"/>
          </w:tcPr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Председательствовала:</w:t>
            </w:r>
          </w:p>
          <w:p w:rsidR="00CA7AE8" w:rsidRDefault="00CA7AE8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2BF6" w:rsidRPr="00A17300" w:rsidRDefault="002C2BF6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Ушарова</w:t>
            </w:r>
            <w:proofErr w:type="spellEnd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Светлана Валерьевна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F07D6" w:rsidRDefault="00CF07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A7A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Принимали участие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D6C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Безряднова</w:t>
            </w:r>
            <w:proofErr w:type="spellEnd"/>
            <w:r w:rsidRPr="003D6C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Юлия</w:t>
            </w: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Сергеевна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D65B1" w:rsidRDefault="005D65B1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30A4" w:rsidRDefault="008F30A4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5D65B1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Волкова Олеся Григорьевна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D65B1" w:rsidRDefault="005D65B1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Крылова 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Виктория Васильевна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Меньшиков Дмитрий 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Михайлович</w:t>
            </w:r>
          </w:p>
          <w:p w:rsidR="001138AF" w:rsidRPr="00A17300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F30A4" w:rsidRDefault="008F30A4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2BF6" w:rsidRPr="00A17300" w:rsidRDefault="002C2BF6" w:rsidP="002C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Копыльцов</w:t>
            </w:r>
            <w:proofErr w:type="spellEnd"/>
            <w:r w:rsidRPr="00A173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Игорь Станиславович</w:t>
            </w:r>
          </w:p>
          <w:p w:rsidR="002C2BF6" w:rsidRPr="00A17300" w:rsidRDefault="002C2BF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44737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Константинова Татьяна Анатольевна </w:t>
            </w:r>
          </w:p>
          <w:p w:rsid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38AF" w:rsidRP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Лаврентьева Людмила Александровна</w:t>
            </w:r>
          </w:p>
          <w:p w:rsidR="00E02031" w:rsidRPr="00A17300" w:rsidRDefault="00E02031" w:rsidP="00C5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844A7" w:rsidRPr="003D6CBF" w:rsidRDefault="003D6CB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D6CBF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Родионова Ольга Анатольевна</w:t>
            </w:r>
          </w:p>
          <w:p w:rsidR="00744737" w:rsidRPr="00A17300" w:rsidRDefault="00744737" w:rsidP="0022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696" w:type="dxa"/>
          </w:tcPr>
          <w:p w:rsidR="00CA7AE8" w:rsidRDefault="00CA7AE8" w:rsidP="004B15D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C2BF6" w:rsidRPr="00A63363" w:rsidRDefault="002C2BF6" w:rsidP="004B15D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Березовского района, председатель Комитета, председатель Совета</w:t>
            </w:r>
          </w:p>
          <w:p w:rsidR="008F30A4" w:rsidRDefault="008F30A4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председатель комитета по экономической политике администрации Березовского района, заместитель председателя Совета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CF07D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5D65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специалист </w:t>
            </w:r>
            <w:r w:rsidR="001138AF"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6CBF" w:rsidRPr="00A63363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38AF" w:rsidRPr="00A63363" w:rsidRDefault="001138A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30A4" w:rsidRDefault="008F30A4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председатель Совета Березовского поселкового потребительского общества</w:t>
            </w:r>
          </w:p>
          <w:p w:rsidR="002C2BF6" w:rsidRPr="00A63363" w:rsidRDefault="002C2BF6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461F1" w:rsidRPr="00A63363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33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председатель  </w:t>
            </w:r>
            <w:r w:rsidRPr="00A6336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некоммерческого партнерства «Союз предпринимателей Березовского района Ханты-Мансийского автономного округа – Югры</w:t>
            </w:r>
          </w:p>
          <w:p w:rsidR="00744737" w:rsidRPr="00A63363" w:rsidRDefault="00744737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2031" w:rsidRPr="003D6CBF" w:rsidRDefault="003D6CBF" w:rsidP="004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</w:p>
          <w:p w:rsidR="00744737" w:rsidRDefault="00744737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D6CBF" w:rsidRDefault="003D6CBF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61AAD" w:rsidRPr="003D6CBF" w:rsidRDefault="00A61AAD" w:rsidP="00A6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</w:p>
          <w:p w:rsidR="00A61AAD" w:rsidRDefault="00A61AAD" w:rsidP="00A1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61AAD" w:rsidRPr="00A17300" w:rsidRDefault="00A61AAD" w:rsidP="003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FB1EEB" w:rsidRPr="00CF46DB" w:rsidRDefault="001138AF" w:rsidP="001138AF">
      <w:pPr>
        <w:spacing w:after="0" w:line="240" w:lineRule="auto"/>
        <w:rPr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 заседания:</w:t>
      </w:r>
      <w:r w:rsidR="003A7D22" w:rsidRPr="00CF46DB">
        <w:rPr>
          <w:sz w:val="27"/>
          <w:szCs w:val="27"/>
        </w:rPr>
        <w:t xml:space="preserve">  </w:t>
      </w:r>
    </w:p>
    <w:p w:rsidR="003A7D22" w:rsidRPr="00CF46DB" w:rsidRDefault="00993687" w:rsidP="00057E0B">
      <w:pPr>
        <w:spacing w:after="0" w:line="24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CF46DB">
        <w:rPr>
          <w:rFonts w:ascii="Times New Roman" w:hAnsi="Times New Roman" w:cs="Times New Roman"/>
          <w:b/>
          <w:sz w:val="27"/>
          <w:szCs w:val="27"/>
        </w:rPr>
        <w:t>Вопрос 1</w:t>
      </w:r>
      <w:r w:rsidR="00FB1EEB" w:rsidRPr="00CF46DB">
        <w:rPr>
          <w:rFonts w:ascii="Times New Roman" w:hAnsi="Times New Roman" w:cs="Times New Roman"/>
          <w:b/>
          <w:sz w:val="27"/>
          <w:szCs w:val="27"/>
        </w:rPr>
        <w:t>:</w:t>
      </w:r>
      <w:r w:rsidRPr="00CF46D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A7D22" w:rsidRPr="00CF46DB">
        <w:rPr>
          <w:rFonts w:ascii="Times New Roman" w:hAnsi="Times New Roman" w:cs="Times New Roman"/>
          <w:b/>
          <w:sz w:val="27"/>
          <w:szCs w:val="27"/>
        </w:rPr>
        <w:t>Изменения в налоговом законодательстве на 2022 год</w:t>
      </w:r>
    </w:p>
    <w:p w:rsidR="00031647" w:rsidRPr="00CF46DB" w:rsidRDefault="00031647" w:rsidP="009936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27A96" w:rsidRPr="00CF46DB" w:rsidRDefault="00673253" w:rsidP="009936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СЛУШАЛИ</w:t>
      </w:r>
      <w:r w:rsidR="00E11EB3"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  <w:r w:rsidR="00D27A9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Заместителя начальника отдела работы с налогоплательщиками Межрайонной ИФНС России № 7 по Ханты-Мансийскому автономному               округу - Югре </w:t>
      </w:r>
      <w:proofErr w:type="spellStart"/>
      <w:r w:rsidR="00D27A9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Менщикову</w:t>
      </w:r>
      <w:proofErr w:type="spellEnd"/>
      <w:r w:rsidR="00D27A9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Наталью Александровну</w:t>
      </w:r>
      <w:r w:rsidR="00057E0B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812C1" w:rsidRPr="00CF46DB" w:rsidRDefault="00673253" w:rsidP="00993687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CF46DB">
        <w:rPr>
          <w:rFonts w:ascii="Times New Roman" w:hAnsi="Times New Roman" w:cs="Times New Roman"/>
          <w:b/>
          <w:sz w:val="27"/>
          <w:szCs w:val="27"/>
          <w:lang w:eastAsia="ru-RU"/>
        </w:rPr>
        <w:t>ОТМЕТИЛИ</w:t>
      </w:r>
      <w:r w:rsidR="00F25D00" w:rsidRPr="00CF46DB">
        <w:rPr>
          <w:rFonts w:ascii="Times New Roman" w:hAnsi="Times New Roman" w:cs="Times New Roman"/>
          <w:b/>
          <w:sz w:val="27"/>
          <w:szCs w:val="27"/>
          <w:lang w:eastAsia="ru-RU"/>
        </w:rPr>
        <w:t>:</w:t>
      </w:r>
      <w:r w:rsidR="009B6BCD" w:rsidRPr="00CF46D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F46DB" w:rsidRPr="00CF46DB" w:rsidRDefault="00CF46DB" w:rsidP="007D69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Изменения на окружном уровне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D69E6" w:rsidRPr="00CF46DB" w:rsidRDefault="007D69E6" w:rsidP="007D69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Законом Ханты-Мансийского автономного округа - Югры от 25.11.2021 № 87-оз «О внесении изменений в отдельные законы Ханты-Мансийского автономного округа – Югры» (</w:t>
      </w: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</w:t>
      </w:r>
      <w:proofErr w:type="gram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Думой Ханты-Мансийского автономного округа - Югры 25.11.2021) внесены следующие изменения:</w:t>
      </w:r>
    </w:p>
    <w:p w:rsidR="00E953F7" w:rsidRPr="00CF46DB" w:rsidRDefault="00C812C1" w:rsidP="008D58E3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CF46DB">
        <w:rPr>
          <w:rFonts w:ascii="Times New Roman" w:hAnsi="Times New Roman" w:cs="Times New Roman"/>
          <w:b/>
          <w:i/>
          <w:sz w:val="27"/>
          <w:szCs w:val="27"/>
          <w:lang w:eastAsia="ru-RU"/>
        </w:rPr>
        <w:t>1)</w:t>
      </w:r>
      <w:r w:rsidRPr="00CF46DB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90612B" w:rsidRPr="00CF46DB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По упрощенной системе налогообложения</w:t>
      </w:r>
      <w:r w:rsidRPr="00CF46DB">
        <w:rPr>
          <w:rFonts w:ascii="Times New Roman" w:hAnsi="Times New Roman" w:cs="Times New Roman"/>
          <w:i/>
          <w:sz w:val="27"/>
          <w:szCs w:val="27"/>
          <w:lang w:eastAsia="ru-RU"/>
        </w:rPr>
        <w:t>.</w:t>
      </w:r>
    </w:p>
    <w:p w:rsidR="00D550D6" w:rsidRPr="00CF46DB" w:rsidRDefault="006A5E04" w:rsidP="006A5E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  <w:r w:rsidR="007D69E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автономного округа – Югры от 30.12.2008 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166-оз «О ставках налога, уплачиваемого в связи с применением упрощенной системы налогообложения»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Закон № 166-оз) 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продлено действие ставки в размере 5 % для налогоплательщиков, указанных в пунктах 2 и 3 статьи 2 Закона № 166-оз, в случаях, если объектом н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алогообложения являются доходы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, и, если объектом налогообложения являются доходы, уменьшенные на величину расходов, до 2024</w:t>
      </w:r>
      <w:proofErr w:type="gramEnd"/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года;</w:t>
      </w:r>
    </w:p>
    <w:p w:rsidR="006A5E04" w:rsidRPr="00CF46DB" w:rsidRDefault="006A5E04" w:rsidP="006A5E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  <w:r w:rsidR="007D69E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автономного округа – Югры от 20.02.2015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№ 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 (далее – Закон № 14-оз)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добавлены виды предпринимательской деятельности, в отношении которых налогоплательщики - индивидуальные предприниматели, впервые зарегистрированные после вступления в силу Закона № 14-оз и применяющие упрощенную систему налогообложения, применяют налоговую ставку</w:t>
      </w:r>
      <w:proofErr w:type="gramEnd"/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7D69E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размере 0 %:</w:t>
      </w:r>
    </w:p>
    <w:p w:rsidR="006A5E04" w:rsidRPr="00CF46DB" w:rsidRDefault="006A5E04" w:rsidP="006A5E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производство изделий народных художественных промыслов;</w:t>
      </w:r>
    </w:p>
    <w:p w:rsidR="006A5E04" w:rsidRPr="00CF46DB" w:rsidRDefault="006A5E04" w:rsidP="006A5E0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организация обрядов (свадеб, юбилеев), в том числе музыкальное сопровождение;</w:t>
      </w:r>
    </w:p>
    <w:p w:rsidR="006A5E04" w:rsidRPr="00CF46DB" w:rsidRDefault="006A5E04" w:rsidP="006A5E0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деятельность зрелищно-развлекательная прочая, не включенная в другие группировки;</w:t>
      </w:r>
    </w:p>
    <w:p w:rsidR="006A5E04" w:rsidRPr="00CF46DB" w:rsidRDefault="006A5E04" w:rsidP="006A5E0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деятельность физкультурно-оздоровительная;</w:t>
      </w:r>
    </w:p>
    <w:p w:rsidR="00D550D6" w:rsidRPr="00CF46DB" w:rsidRDefault="006A5E04" w:rsidP="007D69E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деятельность по предоставлению мест для временного проживания</w:t>
      </w:r>
      <w:r w:rsidR="007D69E6" w:rsidRPr="00CF46DB">
        <w:rPr>
          <w:rFonts w:ascii="Times New Roman" w:hAnsi="Times New Roman" w:cs="Times New Roman"/>
          <w:sz w:val="27"/>
          <w:szCs w:val="27"/>
        </w:rPr>
        <w:t>.</w:t>
      </w:r>
    </w:p>
    <w:p w:rsidR="00BB1C4F" w:rsidRPr="00CF46DB" w:rsidRDefault="00BB1C4F" w:rsidP="008D58E3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2) По патентной системе налогообложения.</w:t>
      </w:r>
    </w:p>
    <w:p w:rsidR="00BB1C4F" w:rsidRPr="00CF46DB" w:rsidRDefault="00BB1C4F" w:rsidP="007D69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Закон</w:t>
      </w:r>
      <w:r w:rsidR="007D69E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автономного округа – Югры от 09.11.2012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122-оз «О патентной системе налогообложения на территории Ханты-Мансийского автономного округа  - Югры»</w:t>
      </w:r>
      <w:r w:rsidR="007D69E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добавлены виды предпринимательской деятельности, в отношении которых применяется па</w:t>
      </w:r>
      <w:r w:rsidR="007D69E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тентная система налогообложения: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D69E6" w:rsidRPr="00CF46DB" w:rsidRDefault="007D69E6" w:rsidP="007D69E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 деятельность полиграфическая и предоставление услуг в этой области (18.1);</w:t>
      </w:r>
    </w:p>
    <w:p w:rsidR="007D69E6" w:rsidRPr="00CF46DB" w:rsidRDefault="007D69E6" w:rsidP="007D69E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 деятельность по предоставлению мест для временного проживания (55);</w:t>
      </w:r>
    </w:p>
    <w:p w:rsidR="007D69E6" w:rsidRPr="00CF46DB" w:rsidRDefault="007D69E6" w:rsidP="007D69E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 деятельность рекламных агентств (73.11);</w:t>
      </w:r>
    </w:p>
    <w:p w:rsidR="007D69E6" w:rsidRPr="00CF46DB" w:rsidRDefault="007D69E6" w:rsidP="007D69E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-  прокат и аренда товаров для отдыха и спортивных товаров (77.21).</w:t>
      </w:r>
    </w:p>
    <w:p w:rsidR="00BB1C4F" w:rsidRPr="00CF46DB" w:rsidRDefault="007D69E6" w:rsidP="00BB1C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B1C4F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BB1C4F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автономного округа – Югры от 09.11.2012 </w:t>
      </w:r>
      <w:r w:rsidR="00BB1C4F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123-оз «Об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</w:t>
      </w:r>
    </w:p>
    <w:p w:rsidR="008D58E3" w:rsidRPr="00CF46DB" w:rsidRDefault="00BB1C4F" w:rsidP="008D58E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внесены изменения в размеры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8D58E3" w:rsidRPr="00CF46DB" w:rsidRDefault="008D58E3" w:rsidP="008D5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CF46DB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</w:rPr>
        <w:t>3</w:t>
      </w:r>
      <w:r w:rsidR="00D550D6" w:rsidRPr="00CF46DB">
        <w:rPr>
          <w:rFonts w:ascii="Times New Roman" w:hAnsi="Times New Roman" w:cs="Times New Roman"/>
          <w:b/>
          <w:i/>
          <w:color w:val="0D0D0D" w:themeColor="text1" w:themeTint="F2"/>
          <w:sz w:val="27"/>
          <w:szCs w:val="27"/>
        </w:rPr>
        <w:t>) По налогу на имущество организаций</w:t>
      </w:r>
      <w:r w:rsidR="00D550D6" w:rsidRPr="00CF46DB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.</w:t>
      </w:r>
    </w:p>
    <w:p w:rsidR="00D550D6" w:rsidRPr="00CF46DB" w:rsidRDefault="008D58E3" w:rsidP="008D58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автономного округа – Югры от 29.11.2010 </w:t>
      </w:r>
      <w:r w:rsidR="00D550D6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190-оз «О налоге на имущество организаций»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550D6" w:rsidRPr="00CF46DB" w:rsidRDefault="00D550D6" w:rsidP="008D5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-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увеличен срок освобождения от уплаты налога организациям в отношении недвижимого имущества, созданного в процессе реализации инвестиционного проекта, предусматривающего строительство объектов социальной инфраструктуры (здания, строения и сооружения образования, здравоохранения, культуры, спорта и социального обслуживания населения), до 6 лет (изменение распространяет свое действие на правоотношения, возникшие с 01 января 2021 года);   </w:t>
      </w:r>
    </w:p>
    <w:p w:rsidR="00D550D6" w:rsidRPr="00CF46DB" w:rsidRDefault="00D550D6" w:rsidP="00D550D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внесена льгота в размере 50 % от исчисленной суммы налога для организаций – субъектов малого и среднего предпринимательства, которые признаны социальными предприятиями в соответствии с Федеральным законом «О развитии малого и среднего предпринимательства в Российской Федерации» (изменение действует по 31 декабря 2026 года включительно);</w:t>
      </w:r>
    </w:p>
    <w:p w:rsidR="00D550D6" w:rsidRPr="00CF46DB" w:rsidRDefault="00D550D6" w:rsidP="00D550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 уплаты налога освобождены религиозные объединения и организации в отношении жилых помещений, гаражей, </w:t>
      </w:r>
      <w:proofErr w:type="spell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-мест, объектов незавершенного строительства, а также жилых строений, садовых домов, хозяйственных строений и сооружений, расположенных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 (изменение распространяет свое действие на правоотношения, возникшие с 01 января 2021 года, и действует по 31 декабря</w:t>
      </w:r>
      <w:proofErr w:type="gram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2025 года включительно</w:t>
      </w:r>
      <w:r w:rsidR="009C385F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65F3" w:rsidRPr="00CF46DB" w:rsidRDefault="008165F3" w:rsidP="008165F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налоговая льгота, установленная подпунктом 9 пункта 1 статьи 4 Закона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190-оз применяется</w:t>
      </w:r>
      <w:proofErr w:type="gram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объектов недвижимого имущества, указанных в статье 1.1 данного закона (изменение распространяет свое действие на правоотношения, возникшие с 01 января 2021 года, и действует по 31 декабря 2023 года включительно).</w:t>
      </w:r>
    </w:p>
    <w:p w:rsidR="009C385F" w:rsidRPr="00CF46DB" w:rsidRDefault="00565EF9" w:rsidP="00565E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Изменения на Федеральном уровне.</w:t>
      </w:r>
    </w:p>
    <w:p w:rsidR="009C385F" w:rsidRPr="00CF46DB" w:rsidRDefault="00565EF9" w:rsidP="00D550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 Упрощенной системе налогообложения.</w:t>
      </w:r>
    </w:p>
    <w:p w:rsidR="00565EF9" w:rsidRPr="00CF46DB" w:rsidRDefault="00565EF9" w:rsidP="0056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Приказом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ФНС России от 25.12.2020 N ЕД-7-3/958@ утверждена новая </w:t>
      </w:r>
      <w:r w:rsidR="004614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налоговой декларации, порядок  ее заполнения, а также формат предоставления </w:t>
      </w: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электроном</w:t>
      </w:r>
      <w:proofErr w:type="gram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виде. Декларация предоставляется </w:t>
      </w:r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позднее 31 марта</w:t>
      </w:r>
      <w:r w:rsidR="004614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начиная с декларации за налоговый период 2021 года.</w:t>
      </w:r>
    </w:p>
    <w:p w:rsidR="008D58E3" w:rsidRPr="00CF46DB" w:rsidRDefault="008D58E3" w:rsidP="008D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По с</w:t>
      </w:r>
      <w:r w:rsidRPr="00CF46DB">
        <w:rPr>
          <w:rFonts w:ascii="Times New Roman" w:hAnsi="Times New Roman" w:cs="Times New Roman"/>
          <w:b/>
          <w:bCs/>
          <w:i/>
          <w:sz w:val="27"/>
          <w:szCs w:val="27"/>
        </w:rPr>
        <w:t>траховым взносам</w:t>
      </w:r>
      <w:r w:rsidRPr="00CF46DB">
        <w:rPr>
          <w:rFonts w:ascii="Times New Roman" w:hAnsi="Times New Roman" w:cs="Times New Roman"/>
          <w:bCs/>
          <w:sz w:val="27"/>
          <w:szCs w:val="27"/>
        </w:rPr>
        <w:t>.</w:t>
      </w:r>
    </w:p>
    <w:p w:rsidR="008D58E3" w:rsidRPr="00CF46DB" w:rsidRDefault="008D58E3" w:rsidP="008D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Для плательщиков страховых взносов предельная база для исчисления страховых взносов на обязательное пенсионное страхование с 01 января 2022 года составляет в отношении каждого физического лица сумму не превышающую – </w:t>
      </w:r>
      <w:hyperlink r:id="rId9" w:history="1">
        <w:r w:rsidRPr="00CF46DB">
          <w:rPr>
            <w:rFonts w:ascii="Times New Roman" w:hAnsi="Times New Roman" w:cs="Times New Roman"/>
            <w:color w:val="0D0D0D" w:themeColor="text1" w:themeTint="F2"/>
            <w:sz w:val="27"/>
            <w:szCs w:val="27"/>
          </w:rPr>
          <w:t>1</w:t>
        </w:r>
      </w:hyperlink>
      <w:r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 565 000 рублей, на случай временной нетрудоспособности и в связи с материнством  - </w:t>
      </w:r>
      <w:hyperlink r:id="rId10" w:history="1">
        <w:r w:rsidRPr="00CF46DB">
          <w:rPr>
            <w:rFonts w:ascii="Times New Roman" w:hAnsi="Times New Roman" w:cs="Times New Roman"/>
            <w:color w:val="0D0D0D" w:themeColor="text1" w:themeTint="F2"/>
            <w:sz w:val="27"/>
            <w:szCs w:val="27"/>
          </w:rPr>
          <w:t>1 032 000 рублей (Постановление Правительства Российской Федерации от 16.11.2021 № 1951).</w:t>
        </w:r>
      </w:hyperlink>
      <w:proofErr w:type="gramEnd"/>
    </w:p>
    <w:p w:rsidR="008D58E3" w:rsidRPr="00CF46DB" w:rsidRDefault="008D58E3" w:rsidP="008D5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F46DB">
        <w:rPr>
          <w:rFonts w:ascii="Times New Roman" w:hAnsi="Times New Roman" w:cs="Times New Roman"/>
          <w:sz w:val="27"/>
          <w:szCs w:val="27"/>
        </w:rPr>
        <w:t>Приказом ФНС России от 06.10.2021 N ЕД-7-11/875@ утверждена новая форма расчета по страховым взносам  за 1 квартал 2022 года.</w:t>
      </w:r>
    </w:p>
    <w:p w:rsidR="008D58E3" w:rsidRPr="00CF46DB" w:rsidRDefault="008D58E3" w:rsidP="008D58E3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hAnsi="Times New Roman" w:cs="Times New Roman"/>
          <w:bCs/>
          <w:sz w:val="27"/>
          <w:szCs w:val="27"/>
        </w:rPr>
        <w:t>Ставки по страховым взносам: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1 января 2022 года размер страхового обеспечения индивидуальных предпринимателей за самих себя на пенсионное страхование составит — 34 445 рублей; на медицинское страхование— 8 766 рублей. Если доход предпринимателя в год превышает 300 000 рублей, то придется доплатить 1% в счет обязательного пенсионного страхования.</w:t>
      </w:r>
    </w:p>
    <w:p w:rsidR="00D550D6" w:rsidRPr="00CF46DB" w:rsidRDefault="008D58E3" w:rsidP="00565EF9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CF46DB">
        <w:rPr>
          <w:rFonts w:ascii="Times New Roman" w:hAnsi="Times New Roman" w:cs="Times New Roman"/>
          <w:bCs/>
          <w:sz w:val="27"/>
          <w:szCs w:val="27"/>
        </w:rPr>
        <w:t>Федеральный МРОТ</w:t>
      </w:r>
      <w:r w:rsidRPr="00CF46DB">
        <w:rPr>
          <w:rFonts w:ascii="Times New Roman" w:hAnsi="Times New Roman" w:cs="Times New Roman"/>
          <w:sz w:val="27"/>
          <w:szCs w:val="27"/>
        </w:rPr>
        <w:t xml:space="preserve"> с 2022 года  </w:t>
      </w:r>
      <w:r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- </w:t>
      </w:r>
      <w:hyperlink r:id="rId11" w:history="1">
        <w:r w:rsidRPr="00CF46DB">
          <w:rPr>
            <w:rFonts w:ascii="Times New Roman" w:hAnsi="Times New Roman" w:cs="Times New Roman"/>
            <w:color w:val="0D0D0D" w:themeColor="text1" w:themeTint="F2"/>
            <w:sz w:val="27"/>
            <w:szCs w:val="27"/>
          </w:rPr>
          <w:t>13 890 руб.</w:t>
        </w:r>
      </w:hyperlink>
    </w:p>
    <w:p w:rsidR="004614E7" w:rsidRDefault="00673253" w:rsidP="00431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CF46DB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РЕШИЛИ</w:t>
      </w:r>
      <w:r w:rsidR="00E953F7" w:rsidRPr="00CF46DB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:</w:t>
      </w:r>
      <w:r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принять к сведению</w:t>
      </w:r>
      <w:r w:rsidR="009477D5"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</w:t>
      </w:r>
    </w:p>
    <w:p w:rsidR="004614E7" w:rsidRDefault="00673253" w:rsidP="00431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Н</w:t>
      </w:r>
      <w:r w:rsidR="00E953F7"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аправить</w:t>
      </w:r>
      <w:r w:rsidR="000D3FDD"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на электронные адреса субъектов малого и среднего предпринимательства</w:t>
      </w:r>
      <w:r w:rsidR="00993687"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Березовского района.</w:t>
      </w:r>
    </w:p>
    <w:p w:rsidR="00E953F7" w:rsidRDefault="004614E7" w:rsidP="00431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Опубликовать информационные материалы на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официальном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вэб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-сайте органов местного самоуправления Березовского района и социальных сетях.</w:t>
      </w:r>
    </w:p>
    <w:p w:rsidR="004614E7" w:rsidRDefault="004614E7" w:rsidP="00431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:rsidR="004614E7" w:rsidRPr="00CF46DB" w:rsidRDefault="004614E7" w:rsidP="00431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Срок: до 30.12.2021</w:t>
      </w:r>
    </w:p>
    <w:p w:rsidR="00C812C1" w:rsidRPr="00CF46DB" w:rsidRDefault="00C812C1" w:rsidP="00947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:rsidR="00993687" w:rsidRPr="00CF46DB" w:rsidRDefault="00993687" w:rsidP="009936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Pr="00CF46DB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Вопрос 2:</w:t>
      </w: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Итоги реализации национального проекта «Малое и среднее предпринимательство и поддержка индивидуальной предпринимательской  инициативы» в 2021 году.</w:t>
      </w:r>
    </w:p>
    <w:p w:rsidR="000E389B" w:rsidRPr="00CF46DB" w:rsidRDefault="000E389B" w:rsidP="00CF4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7E0B" w:rsidRPr="00CF46DB" w:rsidRDefault="00057E0B" w:rsidP="009936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СЛУШАЛИ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CF46DB">
        <w:rPr>
          <w:rFonts w:ascii="Times New Roman" w:hAnsi="Times New Roman" w:cs="Times New Roman"/>
          <w:sz w:val="27"/>
          <w:szCs w:val="27"/>
        </w:rPr>
        <w:t xml:space="preserve"> Заведующего отделом предпринимательства и потребительского рынка комитета по экономической политике администрации Березовского района Крылову Викторию Васильевну.</w:t>
      </w:r>
    </w:p>
    <w:p w:rsidR="0043155A" w:rsidRPr="00CF46DB" w:rsidRDefault="00057E0B" w:rsidP="0043155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ОТМЕТИЛИ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3155A"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Реализацию национального проекта </w:t>
      </w:r>
      <w:r w:rsidR="0043155A" w:rsidRPr="00CF46DB">
        <w:rPr>
          <w:rFonts w:ascii="Times New Roman" w:eastAsia="Times New Roman" w:hAnsi="Times New Roman" w:cs="Times New Roman"/>
          <w:sz w:val="27"/>
          <w:szCs w:val="27"/>
        </w:rPr>
        <w:t>«Малое и среднее предпринимательство и поддержка индивидуальной предпринимательской инициативы» в 2021 году администрация Березовского района осуществляла посредствам 2-х региональных проектов:</w:t>
      </w:r>
    </w:p>
    <w:p w:rsidR="0043155A" w:rsidRPr="00CF46DB" w:rsidRDefault="0043155A" w:rsidP="0043155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D0D0D" w:themeColor="text1" w:themeTint="F2"/>
          <w:sz w:val="27"/>
          <w:szCs w:val="27"/>
        </w:rPr>
      </w:pPr>
      <w:r w:rsidRPr="00CF46DB">
        <w:rPr>
          <w:rFonts w:ascii="Times New Roman" w:eastAsiaTheme="minorEastAsia" w:hAnsi="Times New Roman" w:cs="Times New Roman"/>
          <w:color w:val="0D0D0D" w:themeColor="text1" w:themeTint="F2"/>
          <w:sz w:val="27"/>
          <w:szCs w:val="27"/>
        </w:rPr>
        <w:t>- «Акселерация субъектов малого и среднего предпринимательства»;</w:t>
      </w:r>
    </w:p>
    <w:p w:rsidR="0043155A" w:rsidRPr="00CF46DB" w:rsidRDefault="0043155A" w:rsidP="0043155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</w:pPr>
      <w:r w:rsidRPr="00CF46DB">
        <w:rPr>
          <w:rFonts w:ascii="Times New Roman" w:eastAsiaTheme="minorEastAsia" w:hAnsi="Times New Roman" w:cs="Times New Roman"/>
          <w:color w:val="0D0D0D" w:themeColor="text1" w:themeTint="F2"/>
          <w:sz w:val="27"/>
          <w:szCs w:val="27"/>
        </w:rPr>
        <w:t>- «</w:t>
      </w:r>
      <w:r w:rsidRPr="00CF46DB"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  <w:t>Создание условий для легкого старта и комфортного ведения бизнеса».</w:t>
      </w:r>
    </w:p>
    <w:p w:rsidR="0043155A" w:rsidRPr="00CF46DB" w:rsidRDefault="0043155A" w:rsidP="0043155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color w:val="0D0D0D" w:themeColor="text1" w:themeTint="F2"/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средств, направленный на реализацию мероприятий нацпроекта в отчетном периоде,  составил – 2 362,4 тыс. рублей, в том числе средства бюджета Березовского района  –118,1 тыс. рублей (доля софинансирования 5%).</w:t>
      </w:r>
    </w:p>
    <w:p w:rsidR="0043155A" w:rsidRPr="00CF46DB" w:rsidRDefault="0043155A" w:rsidP="004315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Региональные проекты реализованы своевременно, в соответствии с утвержденным  календарным планом. Установленные плановые показатели и бюджет региональных проектов исполнены в полном объеме.</w:t>
      </w:r>
    </w:p>
    <w:p w:rsidR="0043155A" w:rsidRPr="00CF46DB" w:rsidRDefault="0043155A" w:rsidP="0043155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</w:pPr>
      <w:r w:rsidRPr="00CF46DB"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  <w:t xml:space="preserve">Мероприятия регионального проекта «Акселерация» включали в себя финансовую поддержку действующих субъектов малого и среднего предпринимательства, осуществляющих социально-значимые виды деятельности на территории Березовского района. По итогам 2021 года такую поддержку получили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22 субъекта предпринимательства на возмещение затрат по аренде, коммунальным услугам, приобретению оборудования, приобретению и доставке кормов для сельскохозяйственных животных и муки для производства хлеба и хлебобулочных изделий.</w:t>
      </w:r>
    </w:p>
    <w:p w:rsidR="0043155A" w:rsidRPr="00CF46DB" w:rsidRDefault="0043155A" w:rsidP="0043155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</w:pP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</w:t>
      </w:r>
      <w:r w:rsidRPr="00CF46DB"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  <w:t>регионального проекта «Создание условий для легкого старта» оказана финансовая поддержка начинающему предпринимателю из п. Светлый, открывшему социально-значимый вид деятельности – услуги красоты и ногтевого сервиса.</w:t>
      </w:r>
      <w:proofErr w:type="gramEnd"/>
      <w:r w:rsidRPr="00CF46DB"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  <w:t xml:space="preserve"> Предприниматель получил возмещение 80% расходов на приобретение производственного инвентаря и изготовление рекламной вывески. Создано 1 новое рабочее место.</w:t>
      </w:r>
    </w:p>
    <w:p w:rsidR="0043155A" w:rsidRPr="00CF46DB" w:rsidRDefault="0043155A" w:rsidP="0043155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CF46DB">
        <w:rPr>
          <w:rFonts w:ascii="Times New Roman" w:hAnsi="Times New Roman" w:cs="Times New Roman"/>
          <w:snapToGrid w:val="0"/>
          <w:color w:val="0D0D0D" w:themeColor="text1" w:themeTint="F2"/>
          <w:sz w:val="27"/>
          <w:szCs w:val="27"/>
        </w:rPr>
        <w:t xml:space="preserve">В рамках реализации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национального проекта </w:t>
      </w:r>
      <w:r w:rsidRPr="00CF46DB">
        <w:rPr>
          <w:rFonts w:ascii="Times New Roman" w:eastAsia="Times New Roman" w:hAnsi="Times New Roman" w:cs="Times New Roman"/>
          <w:sz w:val="27"/>
          <w:szCs w:val="27"/>
        </w:rPr>
        <w:t xml:space="preserve">«Малое и среднее предпринимательство и поддержка индивидуальной предпринимательской инициативы»  </w:t>
      </w:r>
      <w:r w:rsidRPr="00CF46DB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предоставлена имущественная поддержка субъектам МСП в виде передачи муниципального имущества в аренду с применением понижающего коэффициента 0,5 к рыночной стоимости аренды. В текущем году действовали 6 договоров льготной аренды. </w:t>
      </w:r>
    </w:p>
    <w:p w:rsidR="0043155A" w:rsidRPr="00CF46DB" w:rsidRDefault="0043155A" w:rsidP="00CF46D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Ключевым показателем реализации национального проекта является «</w:t>
      </w:r>
      <w:r w:rsidRPr="00CF46DB">
        <w:rPr>
          <w:rFonts w:ascii="Times New Roman" w:hAnsi="Times New Roman" w:cs="Times New Roman"/>
          <w:sz w:val="27"/>
          <w:szCs w:val="27"/>
        </w:rPr>
        <w:t xml:space="preserve">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CF46DB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Pr="00CF46DB">
        <w:rPr>
          <w:rFonts w:ascii="Times New Roman" w:hAnsi="Times New Roman" w:cs="Times New Roman"/>
          <w:sz w:val="27"/>
          <w:szCs w:val="27"/>
        </w:rPr>
        <w:t>». Плановый показатель для Березовского района на 2021 год составляет 1,7 тыс. человек. Фактическое значение прошлого года составило – 1,6 тыс. человек.</w:t>
      </w:r>
      <w:r w:rsidR="00CF46DB">
        <w:rPr>
          <w:rFonts w:ascii="Times New Roman" w:hAnsi="Times New Roman" w:cs="Times New Roman"/>
          <w:sz w:val="27"/>
          <w:szCs w:val="27"/>
        </w:rPr>
        <w:t xml:space="preserve"> </w:t>
      </w:r>
      <w:r w:rsidRPr="00CF46DB">
        <w:rPr>
          <w:rFonts w:ascii="Times New Roman" w:hAnsi="Times New Roman" w:cs="Times New Roman"/>
          <w:sz w:val="27"/>
          <w:szCs w:val="27"/>
        </w:rPr>
        <w:t xml:space="preserve">Данные для расчета значения показателя будут сформированы Федеральной налоговой службой в январе 2022 года. Прогнозное значение показателя соответствует </w:t>
      </w:r>
      <w:proofErr w:type="gramStart"/>
      <w:r w:rsidRPr="00CF46DB">
        <w:rPr>
          <w:rFonts w:ascii="Times New Roman" w:hAnsi="Times New Roman" w:cs="Times New Roman"/>
          <w:sz w:val="27"/>
          <w:szCs w:val="27"/>
        </w:rPr>
        <w:t>плановому</w:t>
      </w:r>
      <w:proofErr w:type="gramEnd"/>
      <w:r w:rsidRPr="00CF46DB">
        <w:rPr>
          <w:rFonts w:ascii="Times New Roman" w:hAnsi="Times New Roman" w:cs="Times New Roman"/>
          <w:sz w:val="27"/>
          <w:szCs w:val="27"/>
        </w:rPr>
        <w:t>.</w:t>
      </w:r>
    </w:p>
    <w:p w:rsidR="0043155A" w:rsidRPr="00CF46DB" w:rsidRDefault="0043155A" w:rsidP="0043155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 состоянию на 10 декабря 2021 года на территории Березовского района в Едином реестре субъектов малого и среднего предпринимательства Федеральной налоговой службы Российской Федерации состоят 533 субъектов МСП, в том числе: 104 юридических лиц, 429 индивидуальных предпринимателя. За истекший период вновь создано 102 субъекта МСП. </w:t>
      </w:r>
    </w:p>
    <w:p w:rsidR="00673253" w:rsidRDefault="0043155A" w:rsidP="00CF46D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 автономный округ, включая Березовский район, присоединился к эксперименту по введению специального налогового режима «Налог на профессиональный доход» для </w:t>
      </w:r>
      <w:proofErr w:type="spell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самозанятых</w:t>
      </w:r>
      <w:proofErr w:type="spell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граждан. По состоянию на 01.12.2021 число граждан Березовского района, применяющих специальный налоговый режим «Налог на профессиональный доход», составляет 429 человек, что больше на 230 человек по сравнению с 2020 годом.</w:t>
      </w:r>
    </w:p>
    <w:p w:rsidR="00CF46DB" w:rsidRPr="00CF46DB" w:rsidRDefault="00CF46DB" w:rsidP="00CF46DB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3253" w:rsidRPr="00CF46DB" w:rsidRDefault="00673253" w:rsidP="006C4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принять к сведению.</w:t>
      </w:r>
    </w:p>
    <w:p w:rsidR="00744834" w:rsidRPr="00CF46DB" w:rsidRDefault="00744834" w:rsidP="00744834">
      <w:pPr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F46DB" w:rsidRPr="00CF46DB" w:rsidRDefault="00920D9A" w:rsidP="00CF46D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Вопрос 3</w:t>
      </w:r>
      <w:r w:rsidR="00CF46DB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  <w:r w:rsidR="00CF46DB" w:rsidRPr="00CF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работы Совета на 2022 год.</w:t>
      </w:r>
    </w:p>
    <w:p w:rsidR="00CF46DB" w:rsidRDefault="00CF46DB" w:rsidP="00CF46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46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СЛУШАЛИ:</w:t>
      </w:r>
      <w:r w:rsidRPr="00CF46DB">
        <w:rPr>
          <w:rFonts w:ascii="Times New Roman" w:hAnsi="Times New Roman" w:cs="Times New Roman"/>
          <w:sz w:val="27"/>
          <w:szCs w:val="27"/>
        </w:rPr>
        <w:t xml:space="preserve"> Заведующего отделом предпринимательства и потребительского рынка комитета по экономической политике администрации Березовского района Крылову Викторию Васильевну.</w:t>
      </w:r>
    </w:p>
    <w:p w:rsidR="00920D9A" w:rsidRDefault="00920D9A" w:rsidP="00920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4834">
        <w:rPr>
          <w:rFonts w:ascii="Times New Roman" w:hAnsi="Times New Roman" w:cs="Times New Roman"/>
          <w:sz w:val="27"/>
          <w:szCs w:val="27"/>
        </w:rPr>
        <w:t>Индивидуального предпринимателя Родионову Ольгу Анатольевну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20D9A" w:rsidRPr="00920D9A" w:rsidRDefault="00920D9A" w:rsidP="00920D9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ОТМЕТИЛИ:</w:t>
      </w:r>
    </w:p>
    <w:p w:rsidR="00920D9A" w:rsidRDefault="00920D9A" w:rsidP="00D10DF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Обязательной маркировке полежат следующие товары: молочная продукция, упакованная вода, лекарства, табак, товары легкой промышленности, обувь, шубы, духи и туалетная вода, шины и покрышки, фотоаппараты и лампы-вспышки. </w:t>
      </w:r>
      <w:proofErr w:type="gramEnd"/>
    </w:p>
    <w:p w:rsidR="00920D9A" w:rsidRPr="00CF46DB" w:rsidRDefault="00920D9A" w:rsidP="00920D9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Действующие пилотные проекты: </w:t>
      </w:r>
      <w:proofErr w:type="spellStart"/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БАДы</w:t>
      </w:r>
      <w:proofErr w:type="spellEnd"/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пиво и слабоалкогольные напитки, антисептики. 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Перечисленные пилотные проекты закончатся 31 августа 2022 года. Хозяйствующие субъекты могут добровольно принимать участие в данных экспериментах. Для подачи заявки следует зарегистрироваться в «</w:t>
      </w:r>
      <w:proofErr w:type="gram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Честном</w:t>
      </w:r>
      <w:proofErr w:type="gram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ЗНАКе</w:t>
      </w:r>
      <w:proofErr w:type="spellEnd"/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920D9A" w:rsidRPr="00CF46DB" w:rsidRDefault="00920D9A" w:rsidP="00920D9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 по маркировке становится обязательной для велосипедов и велосипедных рам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1 марта 2022 года </w:t>
      </w:r>
      <w:r w:rsidRPr="00CF46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распоряжение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CF46DB">
        <w:rPr>
          <w:rFonts w:ascii="Times New Roman" w:eastAsia="Times New Roman" w:hAnsi="Times New Roman" w:cs="Times New Roman"/>
          <w:sz w:val="27"/>
          <w:szCs w:val="27"/>
          <w:lang w:eastAsia="ru-RU"/>
        </w:rPr>
        <w:t>№ 792-р от 28.04.2018).</w:t>
      </w:r>
    </w:p>
    <w:p w:rsidR="00CF46DB" w:rsidRDefault="00CF46DB" w:rsidP="00D1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:rsidR="00D10DF5" w:rsidRDefault="00C514E7" w:rsidP="00CF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 w:rsidR="00D10DF5" w:rsidRPr="00D1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</w:t>
      </w:r>
      <w:r w:rsidR="00D1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необходимостью дополнительных разъяснений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субъектов предпринимательской деятельности </w:t>
      </w:r>
      <w:r w:rsidR="00D1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вопросам маркировки</w:t>
      </w:r>
      <w:r w:rsidR="00D1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продукции</w:t>
      </w:r>
      <w:r w:rsidRPr="00C514E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внести </w:t>
      </w:r>
      <w:r w:rsidRPr="0074483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 план работы Совета на 2022 год вопрос о </w:t>
      </w:r>
      <w:r w:rsidRPr="00744834">
        <w:rPr>
          <w:rFonts w:ascii="Times New Roman" w:hAnsi="Times New Roman" w:cs="Times New Roman"/>
          <w:sz w:val="27"/>
          <w:szCs w:val="27"/>
        </w:rPr>
        <w:t xml:space="preserve">проводимой контрольной работе </w:t>
      </w:r>
      <w:r w:rsidR="001E1CA3">
        <w:rPr>
          <w:rFonts w:ascii="Times New Roman" w:hAnsi="Times New Roman" w:cs="Times New Roman"/>
          <w:sz w:val="27"/>
          <w:szCs w:val="27"/>
        </w:rPr>
        <w:t>в сфере  обязательной маркировки</w:t>
      </w:r>
      <w:r w:rsidRPr="00744834">
        <w:rPr>
          <w:rFonts w:ascii="Times New Roman" w:hAnsi="Times New Roman" w:cs="Times New Roman"/>
          <w:sz w:val="27"/>
          <w:szCs w:val="27"/>
        </w:rPr>
        <w:t xml:space="preserve"> товаров на территории Березовского района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F46DB" w:rsidRDefault="004122E1" w:rsidP="00CF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по развитию малого и среднего предпринимательства на территории Березовского района на 2022 год согласно  приложению 1 к настоящему протоколу</w:t>
      </w:r>
      <w:r w:rsidR="003B0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2E1" w:rsidRPr="00CF46DB" w:rsidRDefault="004122E1" w:rsidP="00CF4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:rsidR="001138AF" w:rsidRPr="00A17300" w:rsidRDefault="004B15D3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                                                         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C845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845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C84538">
        <w:rPr>
          <w:rFonts w:ascii="Times New Roman" w:eastAsia="Times New Roman" w:hAnsi="Times New Roman" w:cs="Times New Roman"/>
          <w:sz w:val="25"/>
          <w:szCs w:val="25"/>
          <w:lang w:eastAsia="ru-RU"/>
        </w:rPr>
        <w:t>Ушарова</w:t>
      </w:r>
      <w:proofErr w:type="spellEnd"/>
    </w:p>
    <w:p w:rsidR="00E02031" w:rsidRPr="00A17300" w:rsidRDefault="00E02031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7300" w:rsidRDefault="00A17300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8AF" w:rsidRDefault="004B15D3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1138AF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екретарь Совета                                                               </w:t>
      </w:r>
      <w:r w:rsidR="00375923"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A17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1E2A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E27A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F46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C845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CF46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О.Г. Волкова</w:t>
      </w:r>
    </w:p>
    <w:p w:rsidR="007D69E6" w:rsidRDefault="007D69E6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2E1" w:rsidRDefault="004122E1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2E1" w:rsidRDefault="004122E1" w:rsidP="001138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22E1" w:rsidRPr="004122E1" w:rsidRDefault="004122E1" w:rsidP="0041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122E1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4122E1" w:rsidRPr="004122E1" w:rsidRDefault="004122E1" w:rsidP="004122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22E1" w:rsidRPr="004122E1" w:rsidRDefault="004122E1" w:rsidP="00412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122E1">
        <w:rPr>
          <w:rFonts w:ascii="Times New Roman" w:eastAsia="Calibri" w:hAnsi="Times New Roman" w:cs="Times New Roman"/>
          <w:b/>
          <w:sz w:val="25"/>
          <w:szCs w:val="25"/>
        </w:rPr>
        <w:t xml:space="preserve">План работы </w:t>
      </w:r>
    </w:p>
    <w:p w:rsidR="004122E1" w:rsidRPr="004122E1" w:rsidRDefault="004122E1" w:rsidP="00412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122E1">
        <w:rPr>
          <w:rFonts w:ascii="Times New Roman" w:eastAsia="Calibri" w:hAnsi="Times New Roman" w:cs="Times New Roman"/>
          <w:b/>
          <w:sz w:val="25"/>
          <w:szCs w:val="25"/>
        </w:rPr>
        <w:t xml:space="preserve">Совета по развитию малого и среднего предпринимательства </w:t>
      </w:r>
    </w:p>
    <w:p w:rsidR="004122E1" w:rsidRPr="004122E1" w:rsidRDefault="004122E1" w:rsidP="00412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122E1">
        <w:rPr>
          <w:rFonts w:ascii="Times New Roman" w:eastAsia="Calibri" w:hAnsi="Times New Roman" w:cs="Times New Roman"/>
          <w:b/>
          <w:sz w:val="25"/>
          <w:szCs w:val="25"/>
        </w:rPr>
        <w:t>на территории Березовског</w:t>
      </w:r>
      <w:r>
        <w:rPr>
          <w:rFonts w:ascii="Times New Roman" w:eastAsia="Calibri" w:hAnsi="Times New Roman" w:cs="Times New Roman"/>
          <w:b/>
          <w:sz w:val="25"/>
          <w:szCs w:val="25"/>
        </w:rPr>
        <w:t>о района (далее - Совет) на 2022</w:t>
      </w:r>
      <w:r w:rsidRPr="004122E1">
        <w:rPr>
          <w:rFonts w:ascii="Times New Roman" w:eastAsia="Calibri" w:hAnsi="Times New Roman" w:cs="Times New Roman"/>
          <w:b/>
          <w:sz w:val="25"/>
          <w:szCs w:val="25"/>
        </w:rPr>
        <w:t xml:space="preserve"> год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3969"/>
        <w:gridCol w:w="1560"/>
      </w:tblGrid>
      <w:tr w:rsidR="004122E1" w:rsidRPr="004122E1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ind w:right="2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Докладчики </w:t>
            </w:r>
          </w:p>
          <w:p w:rsidR="004122E1" w:rsidRPr="00C84538" w:rsidRDefault="004122E1" w:rsidP="0041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структуры)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9F517A" w:rsidRDefault="004122E1" w:rsidP="004122E1">
            <w:pPr>
              <w:tabs>
                <w:tab w:val="left" w:pos="2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1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4122E1" w:rsidRPr="00C84538" w:rsidTr="00C84538">
        <w:trPr>
          <w:trHeight w:val="1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34" w:rsidRPr="00C84538" w:rsidRDefault="009F517A" w:rsidP="00744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</w:t>
            </w:r>
            <w:r w:rsidR="000215B6"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8915EF">
              <w:rPr>
                <w:rFonts w:ascii="Times New Roman" w:hAnsi="Times New Roman" w:cs="Times New Roman"/>
                <w:sz w:val="24"/>
                <w:szCs w:val="24"/>
              </w:rPr>
              <w:t>в сфере обязательной маркировки</w:t>
            </w:r>
            <w:r w:rsidR="00744834"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 товаров на территории Березовского района.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E1" w:rsidRPr="00C84538" w:rsidRDefault="009F517A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 Белоярском и Березовском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4122E1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A30F88" w:rsidP="004122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Об участии предпринимательского сообщества в сплошном статистическом наблюдении за деятельностью субъектов МСП по итогам 2020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E1" w:rsidRPr="00C84538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2E1" w:rsidRP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9F517A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4122E1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A30F8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О текущей ситуации на рынке труда, обеспечении потребности в трудовых ресурсах малого</w:t>
            </w:r>
            <w:r w:rsidR="000215B6"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КУ Ханты-Мансийского автономного округа – Югры «Березовский центр занятости населения»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9F517A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9F517A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7A" w:rsidRPr="00C84538" w:rsidRDefault="009F517A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7A" w:rsidRPr="00C84538" w:rsidRDefault="00C84538" w:rsidP="00412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конкура «Предприниматель года»</w:t>
            </w:r>
            <w:r w:rsidR="00891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</w:t>
            </w:r>
            <w:r w:rsidR="009F517A" w:rsidRPr="00C84538">
              <w:rPr>
                <w:rFonts w:ascii="Times New Roman" w:hAnsi="Times New Roman" w:cs="Times New Roman"/>
                <w:sz w:val="24"/>
                <w:szCs w:val="24"/>
              </w:rPr>
              <w:t>Дню Российского предпринимательства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7A" w:rsidRDefault="009F517A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8" w:rsidRP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7A" w:rsidRPr="00C84538" w:rsidRDefault="009F517A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C84538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38" w:rsidRPr="00C84538" w:rsidRDefault="00C84538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38" w:rsidRPr="00C84538" w:rsidRDefault="00C84538" w:rsidP="00412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дополнительных ограничениях в сфере оборота алкогольной продукции, в вязи с принятием Закона ХМАО-Югры от 26.11.2020 % 115-оз (о требованиях, вступающих в силу с 01 сентября 2022 года).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38" w:rsidRP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538" w:rsidRPr="00C84538" w:rsidRDefault="00C84538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4122E1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C84538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122E1"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A30F88" w:rsidP="000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Развитие с</w:t>
            </w:r>
            <w:r w:rsidR="000215B6" w:rsidRPr="00C84538">
              <w:rPr>
                <w:rFonts w:ascii="Times New Roman" w:hAnsi="Times New Roman" w:cs="Times New Roman"/>
                <w:sz w:val="24"/>
                <w:szCs w:val="24"/>
              </w:rPr>
              <w:t>оциального предпринимательства в Березовском районе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  <w:p w:rsidR="009F517A" w:rsidRPr="00C84538" w:rsidRDefault="009F517A" w:rsidP="009F5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17A" w:rsidRPr="00C84538" w:rsidRDefault="009F517A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9F517A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полугодие </w:t>
            </w:r>
          </w:p>
        </w:tc>
      </w:tr>
      <w:tr w:rsidR="000215B6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B6" w:rsidRPr="00C84538" w:rsidRDefault="00C84538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15B6"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B6" w:rsidRPr="00C84538" w:rsidRDefault="00C84538" w:rsidP="0002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Развитие креативных индустрий</w:t>
            </w:r>
            <w:r w:rsidR="000215B6"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 в Березовском районе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B6" w:rsidRDefault="000215B6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8" w:rsidRP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5B6" w:rsidRPr="00C84538" w:rsidRDefault="000215B6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2 полугодие</w:t>
            </w:r>
          </w:p>
        </w:tc>
      </w:tr>
      <w:tr w:rsidR="004122E1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3366AF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22E1"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 w:rsidR="00D33FCF"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E1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C84538" w:rsidRP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2E1" w:rsidRPr="00C84538" w:rsidRDefault="00C84538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F0023C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2 полугодие</w:t>
            </w:r>
          </w:p>
        </w:tc>
      </w:tr>
      <w:tr w:rsidR="004122E1" w:rsidRPr="00C84538" w:rsidTr="00C845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3366AF" w:rsidP="0041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22E1"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D33FCF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на 2023</w:t>
            </w:r>
            <w:r w:rsidR="004122E1"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E1" w:rsidRPr="00C84538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4122E1" w:rsidRPr="00C84538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2E1" w:rsidRPr="00C84538" w:rsidRDefault="004122E1" w:rsidP="0041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2E1" w:rsidRPr="00C84538" w:rsidRDefault="00F0023C" w:rsidP="004122E1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2 полугодие</w:t>
            </w:r>
          </w:p>
        </w:tc>
      </w:tr>
    </w:tbl>
    <w:p w:rsidR="004122E1" w:rsidRPr="00C84538" w:rsidRDefault="004122E1" w:rsidP="008F30A4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122E1" w:rsidRPr="00C84538" w:rsidSect="00990C5B"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AA" w:rsidRDefault="004025AA" w:rsidP="00555CCF">
      <w:pPr>
        <w:spacing w:after="0" w:line="240" w:lineRule="auto"/>
      </w:pPr>
      <w:r>
        <w:separator/>
      </w:r>
    </w:p>
  </w:endnote>
  <w:endnote w:type="continuationSeparator" w:id="0">
    <w:p w:rsidR="004025AA" w:rsidRDefault="004025AA" w:rsidP="0055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AA" w:rsidRDefault="004025AA" w:rsidP="00555CCF">
      <w:pPr>
        <w:spacing w:after="0" w:line="240" w:lineRule="auto"/>
      </w:pPr>
      <w:r>
        <w:separator/>
      </w:r>
    </w:p>
  </w:footnote>
  <w:footnote w:type="continuationSeparator" w:id="0">
    <w:p w:rsidR="004025AA" w:rsidRDefault="004025AA" w:rsidP="0055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A5156"/>
    <w:multiLevelType w:val="hybridMultilevel"/>
    <w:tmpl w:val="888E2284"/>
    <w:lvl w:ilvl="0" w:tplc="F0B842A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75EC8"/>
    <w:multiLevelType w:val="hybridMultilevel"/>
    <w:tmpl w:val="BFB28A62"/>
    <w:lvl w:ilvl="0" w:tplc="630E8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3E156987"/>
    <w:multiLevelType w:val="hybridMultilevel"/>
    <w:tmpl w:val="4FD4F0A2"/>
    <w:lvl w:ilvl="0" w:tplc="630E8D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325273"/>
    <w:multiLevelType w:val="multilevel"/>
    <w:tmpl w:val="9C4230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3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BA81D2D"/>
    <w:multiLevelType w:val="multilevel"/>
    <w:tmpl w:val="FD380E7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D"/>
    <w:rsid w:val="00001648"/>
    <w:rsid w:val="00001D06"/>
    <w:rsid w:val="00020261"/>
    <w:rsid w:val="000215B6"/>
    <w:rsid w:val="00031647"/>
    <w:rsid w:val="00042DDC"/>
    <w:rsid w:val="00055133"/>
    <w:rsid w:val="00057E0B"/>
    <w:rsid w:val="0007154E"/>
    <w:rsid w:val="00073B3F"/>
    <w:rsid w:val="000776F1"/>
    <w:rsid w:val="00092105"/>
    <w:rsid w:val="000A4D4E"/>
    <w:rsid w:val="000A5B22"/>
    <w:rsid w:val="000B671A"/>
    <w:rsid w:val="000C7C40"/>
    <w:rsid w:val="000D1206"/>
    <w:rsid w:val="000D3FDD"/>
    <w:rsid w:val="000E389B"/>
    <w:rsid w:val="000F10E3"/>
    <w:rsid w:val="0010427D"/>
    <w:rsid w:val="001043F4"/>
    <w:rsid w:val="00110454"/>
    <w:rsid w:val="001113E4"/>
    <w:rsid w:val="001138AF"/>
    <w:rsid w:val="00115395"/>
    <w:rsid w:val="00137463"/>
    <w:rsid w:val="001551F4"/>
    <w:rsid w:val="00173FB4"/>
    <w:rsid w:val="00180AF5"/>
    <w:rsid w:val="001C26DE"/>
    <w:rsid w:val="001D46CF"/>
    <w:rsid w:val="001D6167"/>
    <w:rsid w:val="001E1CA3"/>
    <w:rsid w:val="001E2A81"/>
    <w:rsid w:val="001E2D37"/>
    <w:rsid w:val="001E30EC"/>
    <w:rsid w:val="00200BAB"/>
    <w:rsid w:val="00220E7C"/>
    <w:rsid w:val="00225E64"/>
    <w:rsid w:val="0024089F"/>
    <w:rsid w:val="002603FB"/>
    <w:rsid w:val="00272C84"/>
    <w:rsid w:val="002772DD"/>
    <w:rsid w:val="00281B89"/>
    <w:rsid w:val="00282030"/>
    <w:rsid w:val="00285CCF"/>
    <w:rsid w:val="00285E72"/>
    <w:rsid w:val="0029572C"/>
    <w:rsid w:val="002A010E"/>
    <w:rsid w:val="002A7A1A"/>
    <w:rsid w:val="002B54E6"/>
    <w:rsid w:val="002C17B8"/>
    <w:rsid w:val="002C2BF6"/>
    <w:rsid w:val="002D2836"/>
    <w:rsid w:val="002D386A"/>
    <w:rsid w:val="0030658E"/>
    <w:rsid w:val="003201F7"/>
    <w:rsid w:val="003355DC"/>
    <w:rsid w:val="003366AF"/>
    <w:rsid w:val="00336E8C"/>
    <w:rsid w:val="0036471A"/>
    <w:rsid w:val="00372605"/>
    <w:rsid w:val="00375923"/>
    <w:rsid w:val="00375EF5"/>
    <w:rsid w:val="0038573A"/>
    <w:rsid w:val="00386D1B"/>
    <w:rsid w:val="00391A17"/>
    <w:rsid w:val="00391E3C"/>
    <w:rsid w:val="003948C1"/>
    <w:rsid w:val="003A26DB"/>
    <w:rsid w:val="003A4523"/>
    <w:rsid w:val="003A45D9"/>
    <w:rsid w:val="003A7D22"/>
    <w:rsid w:val="003B0B0D"/>
    <w:rsid w:val="003C15E4"/>
    <w:rsid w:val="003D0344"/>
    <w:rsid w:val="003D1823"/>
    <w:rsid w:val="003D6CBF"/>
    <w:rsid w:val="003E4B8F"/>
    <w:rsid w:val="004017CD"/>
    <w:rsid w:val="004025AA"/>
    <w:rsid w:val="0040711E"/>
    <w:rsid w:val="00410EB2"/>
    <w:rsid w:val="004122E1"/>
    <w:rsid w:val="0041422A"/>
    <w:rsid w:val="0043155A"/>
    <w:rsid w:val="00437A68"/>
    <w:rsid w:val="00443403"/>
    <w:rsid w:val="004614E7"/>
    <w:rsid w:val="004649D1"/>
    <w:rsid w:val="004B0B3E"/>
    <w:rsid w:val="004B15D3"/>
    <w:rsid w:val="004C789C"/>
    <w:rsid w:val="004F725D"/>
    <w:rsid w:val="0050777B"/>
    <w:rsid w:val="00507879"/>
    <w:rsid w:val="005220DB"/>
    <w:rsid w:val="005332E3"/>
    <w:rsid w:val="00535659"/>
    <w:rsid w:val="00555CCF"/>
    <w:rsid w:val="00565EF9"/>
    <w:rsid w:val="005721AB"/>
    <w:rsid w:val="00574540"/>
    <w:rsid w:val="005766DC"/>
    <w:rsid w:val="005907CF"/>
    <w:rsid w:val="00595B44"/>
    <w:rsid w:val="005A5B1E"/>
    <w:rsid w:val="005B5643"/>
    <w:rsid w:val="005C1341"/>
    <w:rsid w:val="005C35B2"/>
    <w:rsid w:val="005D65B1"/>
    <w:rsid w:val="005E0E31"/>
    <w:rsid w:val="005E195A"/>
    <w:rsid w:val="005F28D7"/>
    <w:rsid w:val="00603C3B"/>
    <w:rsid w:val="00627F97"/>
    <w:rsid w:val="00636F04"/>
    <w:rsid w:val="00666DC8"/>
    <w:rsid w:val="00673253"/>
    <w:rsid w:val="00677557"/>
    <w:rsid w:val="00681801"/>
    <w:rsid w:val="006842C9"/>
    <w:rsid w:val="00690FEE"/>
    <w:rsid w:val="006A26F7"/>
    <w:rsid w:val="006A5E04"/>
    <w:rsid w:val="006C46B1"/>
    <w:rsid w:val="006D3AAF"/>
    <w:rsid w:val="006E6501"/>
    <w:rsid w:val="00700E0E"/>
    <w:rsid w:val="007077F3"/>
    <w:rsid w:val="007347DB"/>
    <w:rsid w:val="007436CB"/>
    <w:rsid w:val="00744737"/>
    <w:rsid w:val="00744834"/>
    <w:rsid w:val="007505A3"/>
    <w:rsid w:val="007611F4"/>
    <w:rsid w:val="0076181F"/>
    <w:rsid w:val="007856DE"/>
    <w:rsid w:val="007870B0"/>
    <w:rsid w:val="007A19D7"/>
    <w:rsid w:val="007C43E8"/>
    <w:rsid w:val="007D69E6"/>
    <w:rsid w:val="007D6B0A"/>
    <w:rsid w:val="007E47A3"/>
    <w:rsid w:val="00803561"/>
    <w:rsid w:val="00805A52"/>
    <w:rsid w:val="008165F3"/>
    <w:rsid w:val="008205EB"/>
    <w:rsid w:val="00830245"/>
    <w:rsid w:val="00830930"/>
    <w:rsid w:val="0083300C"/>
    <w:rsid w:val="0085604E"/>
    <w:rsid w:val="008734F4"/>
    <w:rsid w:val="008901B2"/>
    <w:rsid w:val="0089091B"/>
    <w:rsid w:val="008915EF"/>
    <w:rsid w:val="008D58E3"/>
    <w:rsid w:val="008E21DF"/>
    <w:rsid w:val="008E3158"/>
    <w:rsid w:val="008F30A4"/>
    <w:rsid w:val="0090612B"/>
    <w:rsid w:val="00920D9A"/>
    <w:rsid w:val="00931390"/>
    <w:rsid w:val="00942EA0"/>
    <w:rsid w:val="009477D5"/>
    <w:rsid w:val="00952BB1"/>
    <w:rsid w:val="009746C1"/>
    <w:rsid w:val="00987571"/>
    <w:rsid w:val="00990C5B"/>
    <w:rsid w:val="00993687"/>
    <w:rsid w:val="009A11F0"/>
    <w:rsid w:val="009B1188"/>
    <w:rsid w:val="009B275E"/>
    <w:rsid w:val="009B4DF7"/>
    <w:rsid w:val="009B6BCD"/>
    <w:rsid w:val="009C385F"/>
    <w:rsid w:val="009F1407"/>
    <w:rsid w:val="009F517A"/>
    <w:rsid w:val="009F75A8"/>
    <w:rsid w:val="00A02E3C"/>
    <w:rsid w:val="00A17300"/>
    <w:rsid w:val="00A20DBB"/>
    <w:rsid w:val="00A30F88"/>
    <w:rsid w:val="00A61AAD"/>
    <w:rsid w:val="00A61E1B"/>
    <w:rsid w:val="00A63363"/>
    <w:rsid w:val="00A66796"/>
    <w:rsid w:val="00A804E3"/>
    <w:rsid w:val="00A844A7"/>
    <w:rsid w:val="00A94591"/>
    <w:rsid w:val="00AB2DB2"/>
    <w:rsid w:val="00AC5156"/>
    <w:rsid w:val="00AD01BF"/>
    <w:rsid w:val="00AD19B8"/>
    <w:rsid w:val="00AD217B"/>
    <w:rsid w:val="00AD46E6"/>
    <w:rsid w:val="00AD5C66"/>
    <w:rsid w:val="00AE57B9"/>
    <w:rsid w:val="00B023FB"/>
    <w:rsid w:val="00B028DD"/>
    <w:rsid w:val="00B03CFA"/>
    <w:rsid w:val="00B31F8F"/>
    <w:rsid w:val="00B45592"/>
    <w:rsid w:val="00B77A38"/>
    <w:rsid w:val="00B85FDF"/>
    <w:rsid w:val="00B90518"/>
    <w:rsid w:val="00B95B2E"/>
    <w:rsid w:val="00BA1317"/>
    <w:rsid w:val="00BA224E"/>
    <w:rsid w:val="00BA52FD"/>
    <w:rsid w:val="00BA5598"/>
    <w:rsid w:val="00BB02FE"/>
    <w:rsid w:val="00BB1C4F"/>
    <w:rsid w:val="00BD78F6"/>
    <w:rsid w:val="00BE3DFE"/>
    <w:rsid w:val="00BE5B20"/>
    <w:rsid w:val="00BF0F95"/>
    <w:rsid w:val="00C3671D"/>
    <w:rsid w:val="00C37F56"/>
    <w:rsid w:val="00C41422"/>
    <w:rsid w:val="00C446E2"/>
    <w:rsid w:val="00C45204"/>
    <w:rsid w:val="00C514E7"/>
    <w:rsid w:val="00C54B02"/>
    <w:rsid w:val="00C55810"/>
    <w:rsid w:val="00C57BD6"/>
    <w:rsid w:val="00C62313"/>
    <w:rsid w:val="00C70A1B"/>
    <w:rsid w:val="00C812C1"/>
    <w:rsid w:val="00C82787"/>
    <w:rsid w:val="00C84538"/>
    <w:rsid w:val="00C87969"/>
    <w:rsid w:val="00CA2633"/>
    <w:rsid w:val="00CA6F7E"/>
    <w:rsid w:val="00CA7AE8"/>
    <w:rsid w:val="00CC7566"/>
    <w:rsid w:val="00CE7D8A"/>
    <w:rsid w:val="00CF07D6"/>
    <w:rsid w:val="00CF46DB"/>
    <w:rsid w:val="00CF4FAB"/>
    <w:rsid w:val="00CF7910"/>
    <w:rsid w:val="00D0389F"/>
    <w:rsid w:val="00D049EE"/>
    <w:rsid w:val="00D07682"/>
    <w:rsid w:val="00D10DF5"/>
    <w:rsid w:val="00D219FF"/>
    <w:rsid w:val="00D25512"/>
    <w:rsid w:val="00D264D9"/>
    <w:rsid w:val="00D27A96"/>
    <w:rsid w:val="00D33FCF"/>
    <w:rsid w:val="00D45055"/>
    <w:rsid w:val="00D53804"/>
    <w:rsid w:val="00D550D6"/>
    <w:rsid w:val="00D57F6D"/>
    <w:rsid w:val="00D82E47"/>
    <w:rsid w:val="00D83F66"/>
    <w:rsid w:val="00D87150"/>
    <w:rsid w:val="00D9482C"/>
    <w:rsid w:val="00DB2A1D"/>
    <w:rsid w:val="00DC4023"/>
    <w:rsid w:val="00DD3CB6"/>
    <w:rsid w:val="00E02031"/>
    <w:rsid w:val="00E11EB3"/>
    <w:rsid w:val="00E20482"/>
    <w:rsid w:val="00E23398"/>
    <w:rsid w:val="00E25B1A"/>
    <w:rsid w:val="00E27A74"/>
    <w:rsid w:val="00E27AAB"/>
    <w:rsid w:val="00E45CBA"/>
    <w:rsid w:val="00E461F1"/>
    <w:rsid w:val="00E502AB"/>
    <w:rsid w:val="00E6136C"/>
    <w:rsid w:val="00E70B68"/>
    <w:rsid w:val="00E90847"/>
    <w:rsid w:val="00E92B37"/>
    <w:rsid w:val="00E953F7"/>
    <w:rsid w:val="00EA764D"/>
    <w:rsid w:val="00EB2CD5"/>
    <w:rsid w:val="00EC45BF"/>
    <w:rsid w:val="00F0023C"/>
    <w:rsid w:val="00F25D00"/>
    <w:rsid w:val="00F340DB"/>
    <w:rsid w:val="00F41AA7"/>
    <w:rsid w:val="00F41F79"/>
    <w:rsid w:val="00F42BC5"/>
    <w:rsid w:val="00F45138"/>
    <w:rsid w:val="00F45779"/>
    <w:rsid w:val="00F64547"/>
    <w:rsid w:val="00F8044B"/>
    <w:rsid w:val="00F86C9E"/>
    <w:rsid w:val="00FB1EEB"/>
    <w:rsid w:val="00FB393D"/>
    <w:rsid w:val="00FD2128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  <w:style w:type="paragraph" w:styleId="ab">
    <w:name w:val="Normal (Web)"/>
    <w:basedOn w:val="a"/>
    <w:uiPriority w:val="99"/>
    <w:unhideWhenUsed/>
    <w:rsid w:val="00F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  <w:style w:type="paragraph" w:styleId="ab">
    <w:name w:val="Normal (Web)"/>
    <w:basedOn w:val="a"/>
    <w:uiPriority w:val="99"/>
    <w:unhideWhenUsed/>
    <w:rsid w:val="00F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827E80140EA582DC7AE239406C0F78A180E103A8FD5052FBBD6087F85780E8D785B34D843A6057004512920147AD0CEB9D60Cz6s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80016C93B175561E3786058CB4188A616D5F69A0AF1E2B7A5CACB76EF9A4E09C89B3E4AD7E8ADA5919BFC5A4CF5C7B6519AC55E1DF71401Fr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0016C93B175561E3786058CB4188A616D5F69A0AF1E2B7A5CACB76EF9A4E09C89B3E4AD7E8ADA5819BFC5A4CF5C7B6519AC55E1DF71401F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D65D-31B3-462D-B173-ACCA79F8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</cp:revision>
  <cp:lastPrinted>2021-12-22T04:47:00Z</cp:lastPrinted>
  <dcterms:created xsi:type="dcterms:W3CDTF">2022-01-10T09:36:00Z</dcterms:created>
  <dcterms:modified xsi:type="dcterms:W3CDTF">2022-01-10T09:36:00Z</dcterms:modified>
</cp:coreProperties>
</file>