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7B" w:rsidRPr="0019277B" w:rsidRDefault="0019277B" w:rsidP="0019277B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1927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УТВЕРЖДЕН</w:t>
      </w:r>
    </w:p>
    <w:p w:rsidR="0019277B" w:rsidRPr="0019277B" w:rsidRDefault="0019277B" w:rsidP="0019277B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7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приказом контрольно-счетной</w:t>
      </w:r>
    </w:p>
    <w:p w:rsidR="0019277B" w:rsidRPr="0019277B" w:rsidRDefault="0019277B" w:rsidP="0019277B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7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палаты Березовского района</w:t>
      </w:r>
    </w:p>
    <w:p w:rsidR="0019277B" w:rsidRPr="0019277B" w:rsidRDefault="0019277B" w:rsidP="0019277B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19277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от  14 декабря 2016 №21-п</w:t>
      </w:r>
    </w:p>
    <w:p w:rsidR="0019277B" w:rsidRPr="0019277B" w:rsidRDefault="0019277B" w:rsidP="0019277B">
      <w:pPr>
        <w:spacing w:after="0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  <w:noProof/>
          <w:lang w:eastAsia="ru-RU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9277B">
        <w:rPr>
          <w:rFonts w:ascii="Times New Roman" w:eastAsia="Calibri" w:hAnsi="Times New Roman" w:cs="Times New Roman"/>
          <w:sz w:val="24"/>
          <w:szCs w:val="24"/>
        </w:rPr>
        <w:t>КОНТРОЛЬНО-СЧЕТНАЯ ПАЛАТА БЕРЕЗОВСКОГО РАЙОНА</w:t>
      </w: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277B">
        <w:rPr>
          <w:rFonts w:ascii="Times New Roman" w:eastAsia="Calibri" w:hAnsi="Times New Roman" w:cs="Times New Roman"/>
          <w:b/>
          <w:sz w:val="32"/>
          <w:szCs w:val="32"/>
        </w:rPr>
        <w:t>СТАНДАРТ ВНЕШНЕГО МУНИЦИПАЛЬНОГО ФИНАНАСОВОГО КОНТРОЛЯ – СФК №05/2016</w:t>
      </w: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  <w:b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9277B">
        <w:rPr>
          <w:rFonts w:ascii="Times New Roman" w:eastAsia="Calibri" w:hAnsi="Times New Roman" w:cs="Times New Roman"/>
          <w:b/>
          <w:sz w:val="32"/>
          <w:szCs w:val="32"/>
        </w:rPr>
        <w:t xml:space="preserve"> «ПОРЯДОК ОРГАНИЗАЦИИ И ПРОВЕДЕНИЯ СОВМЕСТНЫХ ИЛИ ПАРАЛЛЕЛЬНЫХ КОНТРОЛЬНЫХ И ЭКСПЕРТНО-АНАЛИТИЧЕСКИХ МЕРОПРИЯТИЙ КОНТРОЛЬНО-СЧЕТНОЙ ПАЛАТЫ БЕРЕЗОВСКОГО РАЙОНА И СЧЕТНОЙ ПАЛАТЫ ХАНТЫ-МАНСИЙСКОГО АВТОНОМНОГО ОКРУГА - ЮГРЫ»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9277B">
        <w:rPr>
          <w:rFonts w:ascii="Times New Roman" w:eastAsia="Calibri" w:hAnsi="Times New Roman" w:cs="Times New Roman"/>
          <w:sz w:val="24"/>
          <w:szCs w:val="24"/>
        </w:rPr>
        <w:t>(одобрен решением Совета органов внешнего финансового контроля</w:t>
      </w:r>
      <w:proofErr w:type="gramEnd"/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</w:rPr>
      </w:pPr>
      <w:proofErr w:type="gramStart"/>
      <w:r w:rsidRPr="0019277B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 – Югры от 01.11.2016, протокол № 11)</w:t>
      </w:r>
      <w:proofErr w:type="gramEnd"/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spacing w:after="0"/>
        <w:rPr>
          <w:rFonts w:ascii="Times New Roman" w:eastAsia="Calibri" w:hAnsi="Times New Roman" w:cs="Times New Roman"/>
        </w:rPr>
      </w:pPr>
    </w:p>
    <w:p w:rsidR="0019277B" w:rsidRDefault="0019277B" w:rsidP="0019277B">
      <w:pPr>
        <w:rPr>
          <w:rFonts w:ascii="Times New Roman" w:eastAsia="Calibri" w:hAnsi="Times New Roman" w:cs="Times New Roman"/>
          <w:sz w:val="24"/>
          <w:szCs w:val="24"/>
        </w:rPr>
      </w:pPr>
    </w:p>
    <w:p w:rsidR="00E7475D" w:rsidRPr="0019277B" w:rsidRDefault="00E7475D" w:rsidP="0019277B">
      <w:pPr>
        <w:rPr>
          <w:rFonts w:ascii="Times New Roman" w:eastAsia="Calibri" w:hAnsi="Times New Roman" w:cs="Times New Roman"/>
          <w:sz w:val="24"/>
          <w:szCs w:val="24"/>
        </w:rPr>
      </w:pP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Березово</w:t>
      </w: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2016</w:t>
      </w: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</w:rPr>
      </w:pP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 Общие положения .............................................................................................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3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2. Содержание совместных или параллельных контрольных и экспертно-аналитических мероприятий ................................................................................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4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Планирование совместных или параллельных контрольных и экспертно-аналитических мероприятий на очередной год ...............................................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 4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4. Подготовка и рассмотрение обращений о проведении совместных или параллельных контрольных и экспертно-аналитических мероприятий в течени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года (внесение изменений в план) …………………………………… </w:t>
      </w:r>
      <w:r w:rsidR="00896EEE">
        <w:rPr>
          <w:rFonts w:ascii="Times New Roman" w:eastAsia="Calibri" w:hAnsi="Times New Roman" w:cs="Times New Roman"/>
          <w:sz w:val="28"/>
          <w:szCs w:val="28"/>
        </w:rPr>
        <w:t>………..……</w:t>
      </w:r>
      <w:r w:rsidRPr="0019277B">
        <w:rPr>
          <w:rFonts w:ascii="Times New Roman" w:eastAsia="Calibri" w:hAnsi="Times New Roman" w:cs="Times New Roman"/>
          <w:sz w:val="28"/>
          <w:szCs w:val="28"/>
        </w:rPr>
        <w:t>6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5. Подготовка и подписание Решения, программы проведения совместных контрольных и экспертно-аналитических мероприятий .............................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...... 8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6. Подготовка и подписание Решения, программы проведения параллельных контрольных и экспертно-аналитических мероприятий …..........................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.... 9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7. Проведение совместных или параллельных контрольных и экспертно-аналитических мероприятий ............................................................................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.. 10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8. Оформление результатов совместных или параллельных контрольных мероприятий на объектах ………………………………………………..……</w:t>
      </w:r>
      <w:r w:rsidR="00896EEE">
        <w:rPr>
          <w:rFonts w:ascii="Times New Roman" w:eastAsia="Calibri" w:hAnsi="Times New Roman" w:cs="Times New Roman"/>
          <w:sz w:val="28"/>
          <w:szCs w:val="28"/>
        </w:rPr>
        <w:t>…….</w:t>
      </w:r>
      <w:r w:rsidRPr="0019277B">
        <w:rPr>
          <w:rFonts w:ascii="Times New Roman" w:eastAsia="Calibri" w:hAnsi="Times New Roman" w:cs="Times New Roman"/>
          <w:sz w:val="28"/>
          <w:szCs w:val="28"/>
        </w:rPr>
        <w:t>. 11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9. Отчет о результатах совместного или параллельного контрольного и экспертно-аналитического мероприятия …………..………………………</w:t>
      </w:r>
      <w:r w:rsidR="00896EEE">
        <w:rPr>
          <w:rFonts w:ascii="Times New Roman" w:eastAsia="Calibri" w:hAnsi="Times New Roman" w:cs="Times New Roman"/>
          <w:sz w:val="28"/>
          <w:szCs w:val="28"/>
        </w:rPr>
        <w:t>………………….</w:t>
      </w:r>
      <w:r w:rsidRPr="0019277B">
        <w:rPr>
          <w:rFonts w:ascii="Times New Roman" w:eastAsia="Calibri" w:hAnsi="Times New Roman" w:cs="Times New Roman"/>
          <w:sz w:val="28"/>
          <w:szCs w:val="28"/>
        </w:rPr>
        <w:t>.. 11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Приложение  "Решение о проведении совместного контрольного и экспертно-аналитического мероприятия" ......................................................................</w:t>
      </w:r>
      <w:r w:rsidR="00896EEE">
        <w:rPr>
          <w:rFonts w:ascii="Times New Roman" w:eastAsia="Calibri" w:hAnsi="Times New Roman" w:cs="Times New Roman"/>
          <w:sz w:val="28"/>
          <w:szCs w:val="28"/>
        </w:rPr>
        <w:t>.........</w:t>
      </w:r>
      <w:r w:rsidRPr="0019277B">
        <w:rPr>
          <w:rFonts w:ascii="Times New Roman" w:eastAsia="Calibri" w:hAnsi="Times New Roman" w:cs="Times New Roman"/>
          <w:sz w:val="28"/>
          <w:szCs w:val="28"/>
        </w:rPr>
        <w:t>..... 13</w:t>
      </w: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19277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Общие положения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Стандарт внешнего муниципального финансового контроля "Порядок организации и проведения совместных или параллельных контрольных и экспертно-аналитических мероприятий  контрольно-счетной палаты Березовского района и Счетной палаты Ханты-Мансийского автономного округа – Югры" (далее – Стандарт) разработан в соответствии с требованиями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Общими требованиями Счетной палаты Российской Федерации к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(протокол Коллегии от 17 октября 2014 г. № 47К (993)), Положением о контрольно-счетной палате Березовского района, утвержденным решением Думы Березовского района от 03.11.2011 №114.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1.2. Целью настоящего Стандарта является регламентация деятельности контрольно-счетной палаты Березовского района по организации и проведению совместных или параллельных контрольных и экспертно-аналитических мероприятий со Счетной палатой Ханты-Мансийского автономного округа – Югры.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1.3. Задачами Стандарта являются: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определение порядка организации и подготовки совместных или параллельных контрольных и экспертно-аналитических мероприятий, взаимодействия контрольно-счетной палаты Березовского района со Счетной палатой Ханты-Мансийского автономного округа – Югры (далее – Стороны) в процессе их проведения;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установление требований по оформлению результатов совместных или параллельных контрольных и экспертно-аналитических мероприятий, порядка их рассмотрения.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1.4. Правовой основой проведения совместных или параллельных контрольных и экспертно-аналитических мероприятий являются: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19277B" w:rsidRPr="0019277B" w:rsidRDefault="0019277B" w:rsidP="0019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eastAsia="ru-RU"/>
        </w:rPr>
        <w:t>Закон Ханты-Мансийского автономного округа – Югры от 10.04.2012 № 38-оз "О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Югры";</w:t>
      </w:r>
    </w:p>
    <w:p w:rsidR="0019277B" w:rsidRPr="0019277B" w:rsidRDefault="0019277B" w:rsidP="001927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eastAsia="ru-RU"/>
        </w:rPr>
        <w:t>Закон Ханты-Мансийского автономного округа – Югры от 27.05.2011 №  51-оз "О Счетной палате Ханты-Мансийского автономного округа – Югры";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Положение о контрольно-счетной палате Березовского района, утвержденное решением Думы Березовского района от 03.11.2011 №114;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Регламент контрольно-счетной палаты Березовского района, утвержденный приказом контрольно-счетной палаты Березовского района от 05.07.2013 №5-п;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Соглашение о сотрудничестве между Счетной палатой Ханты-Мансийского автономного округа – Югры</w:t>
      </w:r>
      <w:r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и контрольно-счетной палат</w:t>
      </w:r>
      <w:r w:rsidR="005C5FEA">
        <w:rPr>
          <w:rFonts w:ascii="Times New Roman" w:eastAsia="Calibri" w:hAnsi="Times New Roman" w:cs="Times New Roman"/>
          <w:sz w:val="28"/>
          <w:szCs w:val="28"/>
        </w:rPr>
        <w:t>ой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 от 15</w:t>
      </w:r>
      <w:r w:rsidR="005C5FEA">
        <w:rPr>
          <w:rFonts w:ascii="Times New Roman" w:eastAsia="Calibri" w:hAnsi="Times New Roman" w:cs="Times New Roman"/>
          <w:sz w:val="28"/>
          <w:szCs w:val="28"/>
        </w:rPr>
        <w:t>.08.</w:t>
      </w:r>
      <w:r w:rsidRPr="0019277B">
        <w:rPr>
          <w:rFonts w:ascii="Times New Roman" w:eastAsia="Calibri" w:hAnsi="Times New Roman" w:cs="Times New Roman"/>
          <w:sz w:val="28"/>
          <w:szCs w:val="28"/>
        </w:rPr>
        <w:t>2012 года.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1.5. Решения по вопросам организации и проведения совместных или параллельных контрольных и экспертно-аналитических мероприятий, не урегулированным настоящим Стандартом, принимаются в соответствии с установленными требованиями.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2. Содержание 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</w:rPr>
        <w:t>совместных</w:t>
      </w:r>
      <w:proofErr w:type="gramEnd"/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или параллельных контрольных 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и экспертно-аналитических мероприятий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2.1. Совместные контрольные и экспертно-аналитические мероприятия –  это форма организации контрольных и экспертно-аналитических мероприятий, осуществляемых контрольно-счетной палатой Березовского района  и  Счетной палатой Ханты-Мансийского автономного округа – Югры</w:t>
      </w:r>
      <w:r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на двусторонней или многосторонней основе в соответствии с общей программой по теме, предложенной Стороной – инициатором, и в согласованные сроки.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2.2. Параллельные контрольные и экспертно-аналитические мероприятия – это форма организации контрольных и экспертно-аналитических мероприятий, осуществляемых контрольно-счетной палатой Березовского района и Счетной палатой Ханты-Мансийского автономного округа – Югры по взаимному соглашению каждой из Сторон самостоятельно по раздельным программам, в согласованные сроки, с последующим обменом и использованием информации по их результатам.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3. Планирование 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</w:rPr>
        <w:t>совместных</w:t>
      </w:r>
      <w:proofErr w:type="gramEnd"/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или параллельных контрольных 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и экспертно-аналитических мероприятий на очередной год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3.1. Подготовка предложений о проведении совместных или параллельных контрольных и экспертно-аналитических мероприятий осуществляется при формировании плана работы на очередной год.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3.1.1. Планирование совместных или параллельных контрольных и экспертно-аналитических мероприятий осуществляется в соответствии с порядком планирования работы контрольно-счетной палаты Березовского района и настоящим Стандартом.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3.1.2. Контрольно-счетная палата Березовского района </w:t>
      </w:r>
      <w:r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подготавливает предложения о проведении совместных или параллельных контрольных и экспертно-аналитических мероприятий на очередной год и направляет их за подписью председателя в адрес Счетной палаты Ханты-Мансийского автономного округа – Югры до 10 октября года, предшествующего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планируемому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3.1.3. Счетная палата Ханты-Мансийского автономного округа – Югры рассматривает полученные предложения и направляет в контрольно-счетную палату Березовского района информацию о своем решении. 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3.1.4. При получении от Счетной палаты Ханты-Мансийского автономного округа – Югры положительного ответа на предложение о проведении совместного или параллельного контрольного и экспертно-аналитического мероприятия контрольно-счетная палата Березовского района вносит данное предложение в проект плана работы на очередной год.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3.2. Рассмотрение предложений Счетной палаты Ханты-Мансийского автономного округа – Югры о проведении совместных или параллельных контрольных и экспертно-аналитических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мероприятий,  направляемых в адрес контрольно-счетной палаты Березовского района осуществляется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при формировании плана работы на очередной год.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3.2.1. При поступлении в контрольно-счетную палату Березовского района предложения Счетной палаты Ханты-Мансийского автономного округа – Югры о проведении совместных или параллельных контрольных и экспертно-аналитических мероприятий в очередном году, председатель контрольно-счетной палаты Березовского района организует рассмотрение поступившего предложения в установленном порядке. 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3.2.2. При рассмотрении обращения, принимается одно из следующих решений: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включить в проект плана работы на очередной год проведение совместного или параллельного контрольного и экспертно-аналитического мероприятия в соответствии с предложением;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учесть отдельные вопросы из предложения Счетной палаты Ханты-Мансийского автономного округа – Югры при проведении иных контрольных и экспертно-аналитических мероприятий, которые предусматриваются проектом плана работы контрольно-счетной палаты Березовского района на очередной год;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отклонить предложение Счетной палаты Ханты-Мансийского автономного округа – Югры.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3.2.3. При принятии решения о проведении совместного или параллельного контрольного и экспертно-аналитического мероприятия в соответствии с предложением Счетной палаты Ханты-Мансийского автономного округа – Югры, </w:t>
      </w: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председателю Счетной палаты Ханты-Мансийского автономного округа – Югры направляется ответ, содержащий информацию о соответствующем решении.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При принятии решения об учете отдельных вопросов из предложения Счетной палаты Ханты-Мансийского автономного округа – Югры при проведении иных контрольных и экспертно-аналитических мероприятий, предусматриваемых в проекте плана работы контрольно-счетной палаты Березовского района на очередной год, председателю Счетной палаты Ханты-Мансийского автономного округа – Югры направляется ответ с соответствующим предложением.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Ответы, содержащие информацию о соответствующих решениях (в т. ч. и не включении мероприятий в проект плана работы контрольно-счетной палаты Березовского района) направляются в Счетную палату Ханты-Мансийского автономного округа – Югры – инициатору предложений за подписью председателя в течени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5 рабочих дней со дня принятия решения.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3.3. Предложения о проведении совместных или параллельных контрольных и экспертно-аналитических мероприятий с участием двух и более контрольно-счетных органов муниципальных образований Ханты-Мансийского автономного округа – Югры и Счетной палаты Ханты-Мансийского автономного округа – Югры могут быть рассмотрены на заседании Совета органов внешнего финансового контроля Ханты-Мансийского автономного округа – Югры.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4. Подготовка и рассмотрение обращений о проведении совместных 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или параллельных контрольных и экспертно-аналитических мероприятий в течени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года (внесение изменений в план)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В случае если в ходе выполнения годового плана работы в </w:t>
      </w:r>
      <w:r w:rsidR="00AC1A3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AC1A39">
        <w:rPr>
          <w:rFonts w:ascii="Times New Roman" w:eastAsia="Calibri" w:hAnsi="Times New Roman" w:cs="Times New Roman"/>
          <w:sz w:val="28"/>
          <w:szCs w:val="28"/>
        </w:rPr>
        <w:t>ую</w:t>
      </w:r>
      <w:r w:rsidR="00AC1A39" w:rsidRPr="0019277B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AC1A39">
        <w:rPr>
          <w:rFonts w:ascii="Times New Roman" w:eastAsia="Calibri" w:hAnsi="Times New Roman" w:cs="Times New Roman"/>
          <w:sz w:val="28"/>
          <w:szCs w:val="28"/>
        </w:rPr>
        <w:t>у</w:t>
      </w:r>
      <w:r w:rsidR="00AC1A39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поступило поручение или обращение (далее – поручение) в соответствии с Положением о </w:t>
      </w:r>
      <w:r w:rsidR="00AC1A39">
        <w:rPr>
          <w:rFonts w:ascii="Times New Roman" w:eastAsia="Calibri" w:hAnsi="Times New Roman" w:cs="Times New Roman"/>
          <w:sz w:val="28"/>
          <w:szCs w:val="28"/>
        </w:rPr>
        <w:t>контрольно-счетной палате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, обязательное для включения в план работы, для исполнения которого целесообразно проведение совместного или параллельного контрольного и экспертно-аналитического мероприятия со Счетной палатой Ханты-Мансийского автономного округа – Югры, обращение в адрес Счетной палаты Ханты-Мансийского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автономного округа – Югры о проведении совместного или параллельного контрольного и экспертно-аналитического мероприятия направляется за подписью председателя</w:t>
      </w:r>
      <w:r w:rsidR="00AC1A39" w:rsidRPr="00AC1A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C1A3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4.2. При получении от Счетной палаты Ханты-Мансийского автономного округа – Югры положительного ответа на обращение, совместное или параллельное контрольное и экспертно-аналитическое мероприятие в </w:t>
      </w: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установленном порядке включается в план работы </w:t>
      </w:r>
      <w:r w:rsidR="00CC4D06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4.3. В случае если в ходе выполнения плана работы </w:t>
      </w:r>
      <w:r w:rsidR="00CC4D06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CC4D06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поступило обращение от Счетной палаты Ханты-Мансийского автономного округа – Югры о проведении совместного или параллельного контрольного и экспертно-аналитического мероприятия, председатель </w:t>
      </w:r>
      <w:r w:rsidR="00CC4D06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CC4D06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организует рассмотрение поступившего предложения в соответствии с установленным порядком.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4.4. При принятии решения о проведении совместного или параллельного контрольного и экспертно-аналитического мероприятия в соответствии с предложением Счетной палаты Ханты-Мансийского автономного округа – Югры, председателю Счетной палаты Ханты-Мансийского автономного округа – Югры направляется ответ, содержащий информацию о соответствующем решении.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При принятии решения об учете отдельных вопросов из предложения Счетной палаты Ханты-Мансийского автономного округа – Югры при проведении иных контрольных и экспертно-аналитических мероприятий, предусмотренных в плане работы, председателю Счетной палаты Ханты-Мансийского автономного округа – Югры направляется обоснованный ответ, содержащий информацию о соответствующем решении.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При принятии решения об отказе от проведения совместного или параллельного контрольного и экспертно-аналитического мероприятия, предложенного Счетной палатой Ханты-Мансийского автономного округа – Югры, председателю Счетной палаты Ханты-Мансийского автономного округа – Югры направляется обоснованный ответ.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4.5. Ответы, содержащие информацию о соответствующих решениях,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подготавливаются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и направляется в Счетную палату Ханты-Мансийского автономного округа – Югры – инициатору предложений за подписью председателя </w:t>
      </w:r>
      <w:r w:rsidR="00CC4D06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CC4D06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в срок не более 5 рабочих дней со дня принятия решения.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5. Подготовка и подписание Решения, программы проведения совместных контрольных и экспертно-аналитических мероприятий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5.1. При проведении совместного контрольного и экспертно-аналитического мероприятия, </w:t>
      </w:r>
      <w:r w:rsidR="0053612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536129">
        <w:rPr>
          <w:rFonts w:ascii="Times New Roman" w:eastAsia="Calibri" w:hAnsi="Times New Roman" w:cs="Times New Roman"/>
          <w:sz w:val="28"/>
          <w:szCs w:val="28"/>
        </w:rPr>
        <w:t>ая</w:t>
      </w:r>
      <w:r w:rsidR="00536129" w:rsidRPr="0019277B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536129">
        <w:rPr>
          <w:rFonts w:ascii="Times New Roman" w:eastAsia="Calibri" w:hAnsi="Times New Roman" w:cs="Times New Roman"/>
          <w:sz w:val="28"/>
          <w:szCs w:val="28"/>
        </w:rPr>
        <w:t>а</w:t>
      </w:r>
      <w:r w:rsidR="00536129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="00536129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подписывает со Счетной палатой Ханты-Мансийского автономного округа – Югры соответствующее Решение о проведении совместного контрольного и экспертно-аналитического мероприятия (далее - Решение), в котором определяются: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наименование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сроки проведения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сроки подготовки, согласования и утверждения программы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проведения контрольного мероприятия;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ответственные лица за проведение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вопросы участия каждой из Сторон в соответствии с установленными полномочиями;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порядок подготовки и принятия решений по результатам контрольного и экспертно-аналитического мероприятия.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Подписание Решения Сторонами может быть осуществлено в установленном порядке. Образец Решения приведен в приложении к настоящему Стандарту.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5.2. Проведение совместного контрольного и экспертно-аналитического мероприятия осуществляется в соответствии с его программой (далее –  программа мероприятия).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5.3. Подготовка программы мероприятия участниками, со стороны </w:t>
      </w:r>
      <w:r w:rsidR="0053612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536129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порядком, установленным Регламентом </w:t>
      </w:r>
      <w:r w:rsidR="0053612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В программе мероприятия дополнительно указываются: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должностное лицо Счетной палаты Ханты-Мансийского автономного округа – Югры, ответственное за проведение совместного мероприятия;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дата согласования (утверждения) программы председателем Счетной палаты Ханты-Мансийского автономного округа – Югры.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5.4. Подготовка проекта программы мероприятия, проводимого по инициативе </w:t>
      </w:r>
      <w:r w:rsidR="006A040E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, осуществляется </w:t>
      </w:r>
      <w:r w:rsidR="006A040E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5528EE">
        <w:rPr>
          <w:rFonts w:ascii="Times New Roman" w:eastAsia="Calibri" w:hAnsi="Times New Roman" w:cs="Times New Roman"/>
          <w:sz w:val="28"/>
          <w:szCs w:val="28"/>
        </w:rPr>
        <w:t>ой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за проведение данного совместного контрольного и экспертно-аналитического мероприятия.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5.5. Подготовка проекта программы мероприятия, проводимого по инициативе Счетной палаты Ханты-Мансийского автономного округа – Югры, осуществляется Счетной палатой Ханты-Мансийского автономного округа – Югры – инициатором обращения по согласованию с </w:t>
      </w:r>
      <w:r w:rsidR="005528EE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5528EE">
        <w:rPr>
          <w:rFonts w:ascii="Times New Roman" w:eastAsia="Calibri" w:hAnsi="Times New Roman" w:cs="Times New Roman"/>
          <w:sz w:val="28"/>
          <w:szCs w:val="28"/>
        </w:rPr>
        <w:t>ой</w:t>
      </w:r>
      <w:r w:rsidR="005528EE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5.6. При проведении совместного контрольного мероприятия контрольные действия проводятся как сформированной рабочей группой из представителей Сторон на каждом объекте контроля, так и рабочими группами каждой из Сторон на разных объектах контроля, что должно быть отражено в программе. </w:t>
      </w: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Подписание проекта программы Сторонами может быть осуществлено установленным порядком.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5.7. Для проведения совместного контрольного мероприятия может 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оформляться и подписываться дополнительное письменное соглашение между Сторонами.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6. Подготовка и подписание решений, программ проведения параллельных контрольных и экспертно-аналитических мероприятий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6.1. При проведении параллельного контрольного и экспертно-аналитического мероприятия, </w:t>
      </w:r>
      <w:r w:rsidR="0040503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405039">
        <w:rPr>
          <w:rFonts w:ascii="Times New Roman" w:eastAsia="Calibri" w:hAnsi="Times New Roman" w:cs="Times New Roman"/>
          <w:sz w:val="28"/>
          <w:szCs w:val="28"/>
        </w:rPr>
        <w:t>ая</w:t>
      </w:r>
      <w:r w:rsidR="00405039" w:rsidRPr="0019277B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405039">
        <w:rPr>
          <w:rFonts w:ascii="Times New Roman" w:eastAsia="Calibri" w:hAnsi="Times New Roman" w:cs="Times New Roman"/>
          <w:sz w:val="28"/>
          <w:szCs w:val="28"/>
        </w:rPr>
        <w:t>а</w:t>
      </w:r>
      <w:r w:rsidR="00405039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="0040503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и Счетная палата Ханты-Мансийского автономного округа – Югры согласовывают и подписывают соответствующие самостоятельные решения о проведении параллельного контрольного и экспертно-аналитического мероприятия (далее – Решение), в которых определяются: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наименование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предмет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сроки проведения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ответственные лица за проведение контрольного и экспертно-аналитического мероприятия;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порядок обмена информацией, оформления результатов контрольного и экспертно-аналитических мероприятия, в том числе форма, порядок подписания и согласования документов.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6.2. Проведение параллельного контрольного мероприятия осуществляется в соответствии с его программой (далее – программа мероприятия).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6.3. Подготовка программы мероприятия </w:t>
      </w:r>
      <w:r w:rsidR="00405039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405039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порядком, установленным Регламентом </w:t>
      </w:r>
      <w:r w:rsidR="00F268AB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6.4. При проведении параллельного контрольного мероприятия программы утверждаются каждой Стороной самостоятельно по результатам предварительного согласования вопросов участия каждой из Сторон в соответствии с установленными полномочиями.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6.5. Для проведения параллельного контрольного мероприятия может 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оформляться и подписываться дополнительное письменное соглашение между Сторонами.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7. Проведение 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</w:rPr>
        <w:t>совместных</w:t>
      </w:r>
      <w:proofErr w:type="gramEnd"/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или параллельных 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контрольных и экспертно-аналитических мероприятий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7.1. Проведение совместных или параллельных контрольных и экспертно-аналитических мероприятий осуществляется в соответствии с общими положениями и требованиями к проведению контрольных мероприятий, регламентами и (или) стандартами.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7.2.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Если совместное контрольное и экспертно-аналитическое мероприятие проводится по инициативе </w:t>
      </w:r>
      <w:r w:rsidR="00F268AB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, в случае формирования рабочих групп из представителей Сторон, руководство проведением данного контрольного мероприятия осуществляет руководитель совместного контрольного и экспертно-аналитического мероприятия от </w:t>
      </w:r>
      <w:r w:rsidR="00F268AB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, а если по инициативе Счетной палаты Ханты-Мансийского автономного округа – Югры, то руководитель мероприятия определяется по согласованию Сторон.</w:t>
      </w:r>
      <w:proofErr w:type="gramEnd"/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При проведении параллельного контрольного и экспертно-аналитического мероприятия руководство осуществляется представителями каждой Стороны самостоятельно.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7.3. В ходе проведения совместного или параллельного контрольного и экспертно-аналитического мероприятия Стороны осуществляют взаимодействие путем проведения рабочих совещаний и консультаций, обмена методическими документами и информацией, согласования методов проведения совместного мероприятия.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7.4. В случае возникновения между </w:t>
      </w:r>
      <w:r w:rsidR="00F268AB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</w:t>
      </w:r>
      <w:r w:rsidR="00F268AB">
        <w:rPr>
          <w:rFonts w:ascii="Times New Roman" w:eastAsia="Calibri" w:hAnsi="Times New Roman" w:cs="Times New Roman"/>
          <w:sz w:val="28"/>
          <w:szCs w:val="28"/>
        </w:rPr>
        <w:t>ой</w:t>
      </w:r>
      <w:r w:rsidR="00F268AB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="00F268AB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и Счетной палатой Ханты-Мансийского автономного округа – Югры разногласий по вопросам организации, проведения и оформления результатов совместного или параллельного контрольного и экспертно-аналитического мероприятия, Стороны для их разрешения, проводят переговоры и согласительные процедуры.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7.5. Передача информации, запрашиваемой другой Стороной в ходе проведения совместного контрольного и экспертно-аналитического мероприятия, отнесенной к государственной или иной охраняемой законом тайне, осуществляется в соответствии с законодательством Российской Федерации.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8. Оформление результатов совместных или параллельных контрольных мероприятий на объектах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8.1. Результаты контрольных мероприятий на объектах оформляются актами.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Акты </w:t>
      </w:r>
      <w:r w:rsidR="001F134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1F1347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оформляются в соответствии с требованиями Регламента</w:t>
      </w:r>
      <w:r w:rsidRPr="0019277B">
        <w:rPr>
          <w:rFonts w:ascii="Times New Roman" w:eastAsia="Calibri" w:hAnsi="Times New Roman" w:cs="Times New Roman"/>
        </w:rPr>
        <w:t xml:space="preserve"> </w:t>
      </w:r>
      <w:r w:rsidR="001F134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. В случае если совместное контрольное мероприятие на объекте проводилось рабочей группой из представителей Сторон, акт </w:t>
      </w: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подписывается представителями Сторон. На объекте возможно составление нескольких актов, подписываемых рабочими группами из представителей Сторон.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8.2. При проведении параллельного контрольного мероприятия акты составляются каждой Стороной самостоятельно.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8.3. При наличии противоречий Стороны вправе выразить особое мнение.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9. Отчет о результатах 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</w:rPr>
        <w:t>совместного</w:t>
      </w:r>
      <w:proofErr w:type="gramEnd"/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или параллельного 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</w:rPr>
        <w:t>контрольного и экспертно-аналитического мероприятия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9.1. По результатам совместного контрольного и экспертно-аналитического мероприятия подготавливается отчет о результатах проведенного мероприятия в соответствии Регламентом, ответственного за его проведение.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Степень и форма участия представителей </w:t>
      </w:r>
      <w:r w:rsidR="00CC51E8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, Счетной палаты Ханты-Мансийского автономного округа – Югры в подготовке отчета и других документов, оформляемых по результатам совместного мероприятия, согласовывается между Сторонами, участвующими в его проведении.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9.2. По результатам параллельного контрольного и экспертно-аналитического мероприятия каждая из Сторон самостоятельно подготавливает отчет о результатах проведенного контрольного и экспертно-аналитического мероприятия.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9.3. При наличии соответствующих оснований по результатам совместных или параллельных контрольных мероприятий одновременно с отчетом могут подготавливаться представления, предписания, информационные письма в соответствии со стандартами и Регламентом </w:t>
      </w:r>
      <w:r w:rsidR="00CC51E8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9.4. Отчет о результатах проведенного совместного или параллельного контрольного и экспертно-аналитического мероприятия, вносятся на рассмотрение </w:t>
      </w:r>
      <w:r w:rsidR="00021987" w:rsidRPr="00021987">
        <w:rPr>
          <w:rFonts w:ascii="Times New Roman" w:eastAsia="Calibri" w:hAnsi="Times New Roman" w:cs="Times New Roman"/>
          <w:sz w:val="28"/>
          <w:szCs w:val="28"/>
          <w:highlight w:val="lightGray"/>
        </w:rPr>
        <w:t>председателю контрольно-счетной палаты Березовского района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Регламентом </w:t>
      </w:r>
      <w:r w:rsidR="00CC51E8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9.5. Председателем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021987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при рассмотрении результатов совместного или параллельного контрольного и экспертно-аналитического мероприятия могут приглашаться руководители, аудиторы (инспектора) Счетной палаты Ханты-Мансийского автономного округа – Югры, участвующие в контрольном мероприятии, при необходимости руководители проверенных организаций (объектов контроля).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9.6. Копии отчета о результатах совместного контрольного и экспертно-аналитического мероприятия, утвержденного председателем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контрольно-счетной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, по его решению могут направляться в </w:t>
      </w:r>
      <w:r w:rsidR="00021987">
        <w:rPr>
          <w:rFonts w:ascii="Times New Roman" w:eastAsia="Calibri" w:hAnsi="Times New Roman" w:cs="Times New Roman"/>
          <w:sz w:val="28"/>
          <w:szCs w:val="28"/>
        </w:rPr>
        <w:t>Думу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277B" w:rsidRPr="0019277B" w:rsidRDefault="0019277B" w:rsidP="0019277B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9.7. Контроль исполнения представлений и предписаний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="00021987"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sz w:val="28"/>
          <w:szCs w:val="28"/>
        </w:rPr>
        <w:t>осуществляется в установленном порядке.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277B" w:rsidRPr="0019277B" w:rsidRDefault="0019277B" w:rsidP="0019277B">
      <w:pPr>
        <w:jc w:val="right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br w:type="page"/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lastRenderedPageBreak/>
        <w:t>Приложение</w:t>
      </w:r>
    </w:p>
    <w:p w:rsidR="0019277B" w:rsidRPr="0019277B" w:rsidRDefault="0019277B" w:rsidP="0019277B">
      <w:pPr>
        <w:spacing w:after="0"/>
        <w:ind w:left="-851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>Решение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>о проведении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</w:t>
      </w:r>
      <w:proofErr w:type="gramStart"/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>совместного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________________________________ 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 xml:space="preserve">                                                 (контрольное, экспертно-аналитическое)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>мероприятия</w:t>
      </w:r>
      <w:r w:rsidRPr="0019277B">
        <w:rPr>
          <w:rFonts w:ascii="Times New Roman" w:eastAsia="Calibri" w:hAnsi="Times New Roman" w:cs="Times New Roman"/>
          <w:b/>
          <w:sz w:val="28"/>
          <w:szCs w:val="28"/>
        </w:rPr>
        <w:t xml:space="preserve"> Счетной палаты Ханты-Мансийского автономного округа – Югры</w:t>
      </w:r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и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9277B">
        <w:rPr>
          <w:rFonts w:ascii="Times New Roman" w:eastAsia="Calibri" w:hAnsi="Times New Roman" w:cs="Times New Roman"/>
          <w:b/>
          <w:i/>
          <w:sz w:val="28"/>
          <w:szCs w:val="28"/>
        </w:rPr>
        <w:t>______________________________________________________</w:t>
      </w:r>
      <w:r w:rsidRPr="0019277B">
        <w:rPr>
          <w:rFonts w:ascii="Times New Roman" w:eastAsia="Calibri" w:hAnsi="Times New Roman" w:cs="Times New Roman"/>
          <w:b/>
          <w:sz w:val="28"/>
          <w:szCs w:val="28"/>
          <w:lang w:val="ru"/>
        </w:rPr>
        <w:t xml:space="preserve"> 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(наименование контрольно-счетного органа муниципального образования)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«___»_________20___г.                                                        </w:t>
      </w:r>
      <w:proofErr w:type="gramStart"/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г</w:t>
      </w:r>
      <w:proofErr w:type="gramEnd"/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. ________________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 w:eastAsia="ru-RU"/>
        </w:rPr>
      </w:pPr>
      <w:proofErr w:type="gramStart"/>
      <w:r w:rsidRPr="00192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статьей 18 Федерального закона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пунктом __ раздела __ Плана работы Счетной палаты Ханты-Мансийского автономного округа – Югры, утвержденного решением Коллегии Счетной палаты Ханты-Мансийского автономного округа – Югры от __.__.20__ </w:t>
      </w:r>
      <w:r w:rsidRPr="0019277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и пунктом __ Плана работы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контрольно-счетной палаты Березовского района</w:t>
      </w:r>
      <w:r w:rsidRPr="0019277B">
        <w:rPr>
          <w:rFonts w:ascii="Times New Roman" w:eastAsia="Calibri" w:hAnsi="Times New Roman" w:cs="Times New Roman"/>
          <w:sz w:val="28"/>
          <w:szCs w:val="28"/>
          <w:lang w:val="ru" w:eastAsia="ru-RU"/>
        </w:rPr>
        <w:t xml:space="preserve">, </w:t>
      </w:r>
      <w:r w:rsidRPr="001927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утвержденного решением _______________________, </w:t>
      </w:r>
      <w:proofErr w:type="gramEnd"/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proofErr w:type="gramStart"/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Счетная палата Ханты-Мансийского автономного округа – Югры и 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>контрольно-счетн</w:t>
      </w:r>
      <w:r w:rsidR="00021987">
        <w:rPr>
          <w:rFonts w:ascii="Times New Roman" w:eastAsia="Calibri" w:hAnsi="Times New Roman" w:cs="Times New Roman"/>
          <w:sz w:val="28"/>
          <w:szCs w:val="28"/>
        </w:rPr>
        <w:t>ая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 xml:space="preserve"> палат</w:t>
      </w:r>
      <w:r w:rsidR="00021987">
        <w:rPr>
          <w:rFonts w:ascii="Times New Roman" w:eastAsia="Calibri" w:hAnsi="Times New Roman" w:cs="Times New Roman"/>
          <w:sz w:val="28"/>
          <w:szCs w:val="28"/>
        </w:rPr>
        <w:t>а</w:t>
      </w:r>
      <w:r w:rsidR="00021987" w:rsidRPr="0019277B">
        <w:rPr>
          <w:rFonts w:ascii="Times New Roman" w:eastAsia="Calibri" w:hAnsi="Times New Roman" w:cs="Times New Roman"/>
          <w:sz w:val="28"/>
          <w:szCs w:val="28"/>
        </w:rPr>
        <w:t xml:space="preserve"> Березовского района</w:t>
      </w:r>
      <w:r w:rsidRPr="0019277B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именуемые в дальнейшем Сторонами, решили провести совместное мероприятие __________________________________________________________________</w:t>
      </w:r>
      <w:proofErr w:type="gramEnd"/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 xml:space="preserve"> (контрольное, экспертно-аналитическое)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"________________________________________________________________",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 xml:space="preserve">                                                     (наименование мероприятия)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(далее – мероприятие), руководствуясь нижеследующим: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1. При подписании настоящего Решения определяются: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1.1. Сроки проведения мероприятия: _____________________________.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1.2. Сроки подготовки, согласования и утверждения программы (для контрольного мероприятия):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1.3. Ответственные</w:t>
      </w:r>
      <w:r w:rsidRPr="0019277B">
        <w:rPr>
          <w:rFonts w:ascii="Times New Roman" w:eastAsia="Calibri" w:hAnsi="Times New Roman" w:cs="Times New Roman"/>
          <w:sz w:val="28"/>
          <w:szCs w:val="28"/>
        </w:rPr>
        <w:t xml:space="preserve"> лица за проведение мероприятия: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 xml:space="preserve"> __________________________________________________________________,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vertAlign w:val="superscript"/>
          <w:lang w:val="ru"/>
        </w:rPr>
        <w:t xml:space="preserve">(от Счетной палаты </w:t>
      </w:r>
      <w:r w:rsidRPr="0019277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Ханты-Мансийского автономного округа – Югры) </w:t>
      </w: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(от </w:t>
      </w:r>
      <w:r w:rsidRPr="001927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контрольн</w:t>
      </w:r>
      <w:proofErr w:type="gramStart"/>
      <w:r w:rsidRPr="001927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о-</w:t>
      </w:r>
      <w:proofErr w:type="gramEnd"/>
      <w:r w:rsidRPr="0019277B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счетного органа муниципального образования)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1.4. Вопросы участия каждой из Сторон в соответствии с установленными полномочиями: _____________________________________ _______________________________________________________________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lastRenderedPageBreak/>
        <w:t>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1.5. Порядок обмена информацией, оформления результатов мероприятия, в том числе форма, порядок подписания и согласования документов: _______________________________________________________________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1.6. Порядок подготовки и принятия решений по результатам мероприятия: ______________________________________________________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277B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2. При проведении мероприятия Стороны в пределах своих полномочий договариваются о порядке передачи необходимой информации.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(указать: на каких носителях передается информация, количество экземпляров, сроки передачи с каждого объекта контроля и т.п.)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При обмене информацией в рамках настоящего Решения Стороны руководствуются законодательством о защите государственной тайны или иной конфиденциальной и служебной информации.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3. Стороны при необходимости проводят координационные совещания, по результатам которых подписываются протоколы и принимаются конкретные решения по мероприятию.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(указать: тема совещания, место проведения совещания, срок проведения совещания и т. п.)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4. Оформление результатов контрольных мероприятий на объектах осуществляется в форме: _________________________________________________________________________________________________________________________________.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(акты на объектах контроля)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5. После проведения контрольного мероприятия одной Стороной в интересах другой Стороны, Сторона, его проводившая, информирует другую Сторону о результатах этого контрольного мероприятия.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(указать: форму, сроки предоставления информации и т. п.)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6. Стороны, при необходимости, проводят консультации в целях обсуждения результатов контрольных мероприятий.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(указать: место проведения консультации, сроки проведения, выражение особого мнения)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7. Объем и порядок предоставления дополнительных материалов мероприятий определяются по согласованию между Сторонами.</w:t>
      </w:r>
    </w:p>
    <w:p w:rsidR="0019277B" w:rsidRPr="0019277B" w:rsidRDefault="0019277B" w:rsidP="0019277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__________________________________________________________________.</w:t>
      </w:r>
    </w:p>
    <w:p w:rsidR="0019277B" w:rsidRPr="0019277B" w:rsidRDefault="0019277B" w:rsidP="0019277B">
      <w:pPr>
        <w:spacing w:after="0"/>
        <w:ind w:firstLine="567"/>
        <w:jc w:val="center"/>
        <w:rPr>
          <w:rFonts w:ascii="Times New Roman" w:eastAsia="Calibri" w:hAnsi="Times New Roman" w:cs="Times New Roman"/>
          <w:sz w:val="20"/>
          <w:szCs w:val="20"/>
          <w:lang w:val="ru"/>
        </w:rPr>
      </w:pPr>
      <w:r w:rsidRPr="0019277B">
        <w:rPr>
          <w:rFonts w:ascii="Times New Roman" w:eastAsia="Calibri" w:hAnsi="Times New Roman" w:cs="Times New Roman"/>
          <w:sz w:val="20"/>
          <w:szCs w:val="20"/>
          <w:lang w:val="ru"/>
        </w:rPr>
        <w:t>(указать: перечень дополнительных материалов, форма согласования дополнительных материалов, сроки согласования дополнительных материалов и т.п.)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lastRenderedPageBreak/>
        <w:t>8. Все изменения к настоящему Решению оформляются дополнительными письменными соглашениями и подписываются Сторонами.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9. Настоящее Решение вступает в силу с момента подписания его обеими Сторонами и действует до окончания мероприятия.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Действие Решения не может быть прекращено во время уже проводимого мероприятия до его полного завершения.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  <w:r w:rsidRPr="0019277B">
        <w:rPr>
          <w:rFonts w:ascii="Times New Roman" w:eastAsia="Calibri" w:hAnsi="Times New Roman" w:cs="Times New Roman"/>
          <w:sz w:val="28"/>
          <w:szCs w:val="28"/>
          <w:lang w:val="ru"/>
        </w:rPr>
        <w:t>10. Датой окончания мероприятия считается дата принятия Сторонами решения по результатам мероприятия.</w:t>
      </w: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rPr>
          <w:rFonts w:ascii="Times New Roman" w:eastAsia="Calibri" w:hAnsi="Times New Roman" w:cs="Times New Roman"/>
          <w:sz w:val="28"/>
          <w:szCs w:val="28"/>
          <w:lang w:val="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19277B" w:rsidRPr="0019277B" w:rsidTr="009B0FD5">
        <w:trPr>
          <w:trHeight w:val="1875"/>
        </w:trPr>
        <w:tc>
          <w:tcPr>
            <w:tcW w:w="4219" w:type="dxa"/>
            <w:shd w:val="clear" w:color="auto" w:fill="auto"/>
          </w:tcPr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Председатель </w:t>
            </w:r>
            <w:r w:rsidRPr="0019277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Счетной палаты Ханты-Мансийского автономного округа – Югры </w:t>
            </w:r>
            <w:r w:rsidRPr="0019277B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            </w:t>
            </w: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352" w:type="dxa"/>
            <w:shd w:val="clear" w:color="auto" w:fill="auto"/>
          </w:tcPr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>______________         __________________</w:t>
            </w:r>
          </w:p>
          <w:p w:rsidR="0019277B" w:rsidRPr="0019277B" w:rsidRDefault="0019277B" w:rsidP="0019277B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0"/>
                <w:szCs w:val="20"/>
                <w:lang w:val="ru"/>
              </w:rPr>
              <w:t xml:space="preserve"> (подпись)                             (инициалы и фамилия)</w:t>
            </w:r>
          </w:p>
        </w:tc>
      </w:tr>
      <w:tr w:rsidR="0019277B" w:rsidRPr="0019277B" w:rsidTr="009B0FD5">
        <w:trPr>
          <w:trHeight w:val="255"/>
        </w:trPr>
        <w:tc>
          <w:tcPr>
            <w:tcW w:w="4219" w:type="dxa"/>
            <w:shd w:val="clear" w:color="auto" w:fill="auto"/>
          </w:tcPr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 xml:space="preserve">Председатель </w:t>
            </w:r>
            <w:r w:rsidR="00E47643" w:rsidRPr="0019277B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контрольно-счетной палаты Березовского района</w:t>
            </w:r>
            <w:r w:rsidR="00E47643" w:rsidRPr="0019277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9277B" w:rsidRPr="0019277B" w:rsidRDefault="0019277B" w:rsidP="0019277B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  <w:p w:rsidR="0019277B" w:rsidRPr="0019277B" w:rsidRDefault="0019277B" w:rsidP="0019277B">
            <w:pPr>
              <w:spacing w:after="0"/>
              <w:ind w:firstLine="567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</w:tc>
        <w:tc>
          <w:tcPr>
            <w:tcW w:w="5352" w:type="dxa"/>
            <w:shd w:val="clear" w:color="auto" w:fill="auto"/>
          </w:tcPr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  <w:t>______________         __________________</w:t>
            </w:r>
          </w:p>
          <w:p w:rsidR="0019277B" w:rsidRPr="0019277B" w:rsidRDefault="0019277B" w:rsidP="0019277B">
            <w:pPr>
              <w:spacing w:after="0"/>
              <w:ind w:firstLine="567"/>
              <w:rPr>
                <w:rFonts w:ascii="Times New Roman" w:eastAsia="Calibri" w:hAnsi="Times New Roman" w:cs="Times New Roman"/>
                <w:sz w:val="20"/>
                <w:szCs w:val="20"/>
                <w:lang w:val="ru"/>
              </w:rPr>
            </w:pPr>
            <w:r w:rsidRPr="0019277B">
              <w:rPr>
                <w:rFonts w:ascii="Times New Roman" w:eastAsia="Calibri" w:hAnsi="Times New Roman" w:cs="Times New Roman"/>
                <w:sz w:val="20"/>
                <w:szCs w:val="20"/>
                <w:lang w:val="ru"/>
              </w:rPr>
              <w:t>(подпись)                                (инициалы и фамилия)</w:t>
            </w:r>
          </w:p>
          <w:p w:rsidR="0019277B" w:rsidRPr="0019277B" w:rsidRDefault="0019277B" w:rsidP="001927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"/>
              </w:rPr>
            </w:pPr>
          </w:p>
        </w:tc>
      </w:tr>
    </w:tbl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p w:rsidR="0019277B" w:rsidRPr="0019277B" w:rsidRDefault="0019277B" w:rsidP="0019277B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"/>
        </w:rPr>
      </w:pPr>
    </w:p>
    <w:sectPr w:rsidR="0019277B" w:rsidRPr="0019277B" w:rsidSect="003E0638">
      <w:pgSz w:w="11906" w:h="16838"/>
      <w:pgMar w:top="102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B1FE1"/>
    <w:multiLevelType w:val="hybridMultilevel"/>
    <w:tmpl w:val="10B8C28C"/>
    <w:lvl w:ilvl="0" w:tplc="00AC2CC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DA"/>
    <w:rsid w:val="00007E78"/>
    <w:rsid w:val="000204A4"/>
    <w:rsid w:val="00021987"/>
    <w:rsid w:val="00023356"/>
    <w:rsid w:val="0003243A"/>
    <w:rsid w:val="00034389"/>
    <w:rsid w:val="00130DEF"/>
    <w:rsid w:val="00151021"/>
    <w:rsid w:val="00180F9F"/>
    <w:rsid w:val="0019277B"/>
    <w:rsid w:val="00192CDA"/>
    <w:rsid w:val="001F1347"/>
    <w:rsid w:val="00256819"/>
    <w:rsid w:val="002C273E"/>
    <w:rsid w:val="002F4161"/>
    <w:rsid w:val="002F5622"/>
    <w:rsid w:val="002F6CF7"/>
    <w:rsid w:val="00326B4D"/>
    <w:rsid w:val="00386D2B"/>
    <w:rsid w:val="003B7C85"/>
    <w:rsid w:val="003E0638"/>
    <w:rsid w:val="00405039"/>
    <w:rsid w:val="00536129"/>
    <w:rsid w:val="005528EE"/>
    <w:rsid w:val="00587307"/>
    <w:rsid w:val="005C5FEA"/>
    <w:rsid w:val="006419A2"/>
    <w:rsid w:val="00643379"/>
    <w:rsid w:val="0067091B"/>
    <w:rsid w:val="006A040E"/>
    <w:rsid w:val="006A673C"/>
    <w:rsid w:val="00795BC5"/>
    <w:rsid w:val="00896EEE"/>
    <w:rsid w:val="008C18F2"/>
    <w:rsid w:val="008C417A"/>
    <w:rsid w:val="009137AE"/>
    <w:rsid w:val="00931C01"/>
    <w:rsid w:val="009B43FE"/>
    <w:rsid w:val="00A40D5C"/>
    <w:rsid w:val="00A431FD"/>
    <w:rsid w:val="00A766F9"/>
    <w:rsid w:val="00AC1A39"/>
    <w:rsid w:val="00B600F9"/>
    <w:rsid w:val="00BB5712"/>
    <w:rsid w:val="00C636C5"/>
    <w:rsid w:val="00CC4D06"/>
    <w:rsid w:val="00CC51E8"/>
    <w:rsid w:val="00D85814"/>
    <w:rsid w:val="00DA243D"/>
    <w:rsid w:val="00E47643"/>
    <w:rsid w:val="00E52A25"/>
    <w:rsid w:val="00E7475D"/>
    <w:rsid w:val="00ED7B4A"/>
    <w:rsid w:val="00EE514D"/>
    <w:rsid w:val="00F268AB"/>
    <w:rsid w:val="00F51109"/>
    <w:rsid w:val="00FA3B70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CDA"/>
    <w:rPr>
      <w:color w:val="0000FF"/>
      <w:u w:val="single"/>
    </w:rPr>
  </w:style>
  <w:style w:type="paragraph" w:styleId="a5">
    <w:name w:val="Body Text"/>
    <w:basedOn w:val="a"/>
    <w:link w:val="a6"/>
    <w:rsid w:val="00A766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6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A766F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3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2CDA"/>
    <w:rPr>
      <w:color w:val="0000FF"/>
      <w:u w:val="single"/>
    </w:rPr>
  </w:style>
  <w:style w:type="paragraph" w:styleId="a5">
    <w:name w:val="Body Text"/>
    <w:basedOn w:val="a"/>
    <w:link w:val="a6"/>
    <w:rsid w:val="00A766F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66F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БланкАДМ"/>
    <w:basedOn w:val="a"/>
    <w:rsid w:val="00A766F9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91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3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4283</Words>
  <Characters>24416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Загороднюк Марина Николаевна</dc:creator>
  <cp:lastModifiedBy>Герштога Марина Леонидовна</cp:lastModifiedBy>
  <cp:revision>8</cp:revision>
  <cp:lastPrinted>2016-06-07T07:01:00Z</cp:lastPrinted>
  <dcterms:created xsi:type="dcterms:W3CDTF">2016-06-06T06:05:00Z</dcterms:created>
  <dcterms:modified xsi:type="dcterms:W3CDTF">2017-01-24T07:12:00Z</dcterms:modified>
</cp:coreProperties>
</file>