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 o:targetscreensize="1024,768">
      <v:fill color2="white [3212]" angle="-135" focus="100%" type="gradientRadial">
        <o:fill v:ext="view" type="gradientCenter"/>
      </v:fill>
    </v:background>
  </w:background>
  <w:body>
    <w:p w:rsidR="009B3894" w:rsidRPr="006A0D6A" w:rsidRDefault="006A0D6A" w:rsidP="009B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F6DFFC" wp14:editId="36FB8F74">
            <wp:simplePos x="0" y="0"/>
            <wp:positionH relativeFrom="column">
              <wp:posOffset>-171450</wp:posOffset>
            </wp:positionH>
            <wp:positionV relativeFrom="paragraph">
              <wp:posOffset>7505700</wp:posOffset>
            </wp:positionV>
            <wp:extent cx="10730865" cy="9633585"/>
            <wp:effectExtent l="0" t="0" r="0" b="5715"/>
            <wp:wrapNone/>
            <wp:docPr id="4" name="Рисунок 4" descr="https://kartinkinaden.ru/uploads/posts/2020-07/1593791587_38-p-foni-dlya-meditsinskikh-prezentatsii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tinkinaden.ru/uploads/posts/2020-07/1593791587_38-p-foni-dlya-meditsinskikh-prezentatsii-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865" cy="96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EC" w:rsidRPr="006A0D6A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BBB24DD" wp14:editId="05821651">
            <wp:simplePos x="0" y="0"/>
            <wp:positionH relativeFrom="column">
              <wp:posOffset>-188966</wp:posOffset>
            </wp:positionH>
            <wp:positionV relativeFrom="paragraph">
              <wp:posOffset>-171713</wp:posOffset>
            </wp:positionV>
            <wp:extent cx="11015932" cy="8140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310" cy="81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94" w:rsidRPr="006A0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</w:t>
      </w:r>
    </w:p>
    <w:p w:rsidR="009B3894" w:rsidRPr="006A0D6A" w:rsidRDefault="009B3894" w:rsidP="009B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0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вреде наркотиков</w:t>
      </w:r>
    </w:p>
    <w:p w:rsidR="009B3894" w:rsidRPr="009B3894" w:rsidRDefault="009B3894" w:rsidP="009B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C17" w:rsidRPr="003553BD" w:rsidRDefault="0096736A" w:rsidP="009B38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– это вещества, способные вызывать состояние радостного опьянения, привыкание и зависимость</w:t>
      </w:r>
      <w:r w:rsidR="009B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3BD" w:rsidRDefault="003553BD" w:rsidP="003553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— это очень страшная болезнь, так как она выражается в болезненной зависимости от каких бы то ни было наркотических средств </w:t>
      </w:r>
      <w:proofErr w:type="gram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сихотропных веществ,</w:t>
      </w: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анаша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тяжелые наркотики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36A" w:rsidRPr="003553BD" w:rsidRDefault="0096736A" w:rsidP="003553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наиболее опасна в подростковом возрасте, когда у человека только </w:t>
      </w:r>
      <w:r w:rsidR="003553BD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мировоззрение.</w:t>
      </w:r>
    </w:p>
    <w:p w:rsidR="009B3894" w:rsidRDefault="003553BD" w:rsidP="00355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BD">
        <w:rPr>
          <w:rStyle w:val="a3"/>
          <w:rFonts w:ascii="Times New Roman" w:hAnsi="Times New Roman" w:cs="Times New Roman"/>
          <w:sz w:val="28"/>
          <w:szCs w:val="28"/>
        </w:rPr>
        <w:t>ЧЕЛОВЕК НАЧИНАЕТ УПОТРЕБЛЯТЬ НАРКОТИКИ</w:t>
      </w:r>
      <w:r w:rsidRPr="003553BD">
        <w:rPr>
          <w:rFonts w:ascii="Times New Roman" w:hAnsi="Times New Roman" w:cs="Times New Roman"/>
          <w:sz w:val="28"/>
          <w:szCs w:val="28"/>
        </w:rPr>
        <w:t xml:space="preserve"> чаше всего в компании сверстников, уже пробовавших наркотик – под их влиянием может</w:t>
      </w:r>
      <w:r>
        <w:rPr>
          <w:rFonts w:ascii="Times New Roman" w:hAnsi="Times New Roman" w:cs="Times New Roman"/>
          <w:sz w:val="28"/>
          <w:szCs w:val="28"/>
        </w:rPr>
        <w:t xml:space="preserve"> возникнуть чувство любопытства, </w:t>
      </w:r>
      <w:r w:rsidRPr="003553BD">
        <w:rPr>
          <w:rFonts w:ascii="Times New Roman" w:hAnsi="Times New Roman" w:cs="Times New Roman"/>
          <w:sz w:val="28"/>
          <w:szCs w:val="28"/>
        </w:rPr>
        <w:t>желание не показаться остальным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BD">
        <w:rPr>
          <w:rFonts w:ascii="Times New Roman" w:hAnsi="Times New Roman" w:cs="Times New Roman"/>
          <w:sz w:val="28"/>
          <w:szCs w:val="28"/>
        </w:rPr>
        <w:t>«белой вороной»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BD">
        <w:rPr>
          <w:rFonts w:ascii="Times New Roman" w:hAnsi="Times New Roman" w:cs="Times New Roman"/>
          <w:sz w:val="28"/>
          <w:szCs w:val="28"/>
        </w:rPr>
        <w:t>либо решить серьезные проблемы в жизни</w:t>
      </w:r>
      <w:r w:rsidR="009B3894">
        <w:rPr>
          <w:rFonts w:ascii="Times New Roman" w:hAnsi="Times New Roman" w:cs="Times New Roman"/>
          <w:sz w:val="28"/>
          <w:szCs w:val="28"/>
        </w:rPr>
        <w:t xml:space="preserve">  (</w:t>
      </w:r>
      <w:r w:rsidR="009B3894" w:rsidRPr="003553BD">
        <w:rPr>
          <w:rFonts w:ascii="Times New Roman" w:hAnsi="Times New Roman" w:cs="Times New Roman"/>
          <w:sz w:val="28"/>
          <w:szCs w:val="28"/>
        </w:rPr>
        <w:t>стрессы</w:t>
      </w:r>
      <w:r w:rsidR="009B3894">
        <w:rPr>
          <w:rFonts w:ascii="Times New Roman" w:hAnsi="Times New Roman" w:cs="Times New Roman"/>
          <w:sz w:val="28"/>
          <w:szCs w:val="28"/>
        </w:rPr>
        <w:t xml:space="preserve">, любые испытания, </w:t>
      </w:r>
      <w:r w:rsidR="009B3894" w:rsidRPr="003553BD">
        <w:rPr>
          <w:rFonts w:ascii="Times New Roman" w:hAnsi="Times New Roman" w:cs="Times New Roman"/>
          <w:sz w:val="28"/>
          <w:szCs w:val="28"/>
        </w:rPr>
        <w:t>тревог</w:t>
      </w:r>
      <w:r w:rsidR="009B3894">
        <w:rPr>
          <w:rFonts w:ascii="Times New Roman" w:hAnsi="Times New Roman" w:cs="Times New Roman"/>
          <w:sz w:val="28"/>
          <w:szCs w:val="28"/>
        </w:rPr>
        <w:t>а</w:t>
      </w:r>
      <w:r w:rsidR="009B3894" w:rsidRPr="003553BD">
        <w:rPr>
          <w:rFonts w:ascii="Times New Roman" w:hAnsi="Times New Roman" w:cs="Times New Roman"/>
          <w:sz w:val="28"/>
          <w:szCs w:val="28"/>
        </w:rPr>
        <w:t xml:space="preserve"> или депресси</w:t>
      </w:r>
      <w:r w:rsidR="009B3894">
        <w:rPr>
          <w:rFonts w:ascii="Times New Roman" w:hAnsi="Times New Roman" w:cs="Times New Roman"/>
          <w:sz w:val="28"/>
          <w:szCs w:val="28"/>
        </w:rPr>
        <w:t>я)</w:t>
      </w:r>
      <w:r w:rsidRPr="00355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C1F" w:rsidRDefault="009B3894" w:rsidP="00355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</w:t>
      </w:r>
      <w:r w:rsidR="003553BD" w:rsidRPr="003553BD">
        <w:rPr>
          <w:rFonts w:ascii="Times New Roman" w:hAnsi="Times New Roman" w:cs="Times New Roman"/>
          <w:sz w:val="28"/>
          <w:szCs w:val="28"/>
        </w:rPr>
        <w:t xml:space="preserve"> зависимость появляется через 2-3 месяца, но нередко возникает с одной попытки</w:t>
      </w:r>
      <w:r w:rsidR="003553BD">
        <w:rPr>
          <w:rFonts w:ascii="Times New Roman" w:hAnsi="Times New Roman" w:cs="Times New Roman"/>
          <w:sz w:val="28"/>
          <w:szCs w:val="28"/>
        </w:rPr>
        <w:t>.</w:t>
      </w:r>
      <w:r w:rsidR="003553BD" w:rsidRPr="003553BD">
        <w:rPr>
          <w:rFonts w:ascii="Times New Roman" w:hAnsi="Times New Roman" w:cs="Times New Roman"/>
          <w:sz w:val="28"/>
          <w:szCs w:val="28"/>
        </w:rPr>
        <w:t xml:space="preserve"> </w:t>
      </w:r>
      <w:r w:rsidR="00A77C1F" w:rsidRPr="003553BD">
        <w:rPr>
          <w:rFonts w:ascii="Times New Roman" w:hAnsi="Times New Roman" w:cs="Times New Roman"/>
          <w:sz w:val="28"/>
          <w:szCs w:val="28"/>
        </w:rPr>
        <w:t xml:space="preserve">Вначале возникает психологическая зависимость от наркотика, буквально – с 1 – 2-го раза. </w:t>
      </w:r>
      <w:r w:rsidR="003553BD">
        <w:rPr>
          <w:rFonts w:ascii="Times New Roman" w:hAnsi="Times New Roman" w:cs="Times New Roman"/>
          <w:sz w:val="28"/>
          <w:szCs w:val="28"/>
        </w:rPr>
        <w:t>Затем х</w:t>
      </w:r>
      <w:r w:rsidR="00A77C1F" w:rsidRPr="003553BD">
        <w:rPr>
          <w:rFonts w:ascii="Times New Roman" w:hAnsi="Times New Roman" w:cs="Times New Roman"/>
          <w:sz w:val="28"/>
          <w:szCs w:val="28"/>
        </w:rPr>
        <w:t>очется повторить действие наркотика, и эта мысль навязчиво все чаще и чаще повторяется, все больше и больше затягивает. Ради наркотика человек начинает жертвовать даже самым ценным в жизни – своим успешным развитием как личности. Наркоман п</w:t>
      </w:r>
      <w:r>
        <w:rPr>
          <w:rFonts w:ascii="Times New Roman" w:hAnsi="Times New Roman" w:cs="Times New Roman"/>
          <w:sz w:val="28"/>
          <w:szCs w:val="28"/>
        </w:rPr>
        <w:t>риносит страдания близким людям.</w:t>
      </w:r>
    </w:p>
    <w:p w:rsidR="009B3894" w:rsidRPr="003553BD" w:rsidRDefault="009B3894" w:rsidP="003553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НАРКОМАНЫ СЛИШКОМ ПОЗДНО</w:t>
      </w:r>
      <w:r w:rsidRPr="003553BD">
        <w:rPr>
          <w:rFonts w:ascii="Times New Roman" w:hAnsi="Times New Roman" w:cs="Times New Roman"/>
          <w:sz w:val="28"/>
          <w:szCs w:val="28"/>
        </w:rPr>
        <w:t xml:space="preserve"> понимают, что они не просто «балуются наркотиками», а уже зависят от них</w:t>
      </w:r>
    </w:p>
    <w:p w:rsidR="0096736A" w:rsidRPr="003553BD" w:rsidRDefault="0096736A" w:rsidP="003553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 состоянии наркотического опьянения </w:t>
      </w:r>
      <w:r w:rsidR="00A77C1F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перестаёт</w:t>
      </w: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испытывать душевную и физическую боль, появляется ощущение </w:t>
      </w:r>
      <w:r w:rsidR="00A77C1F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лёгкости</w:t>
      </w: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комфорта. Ощущение </w:t>
      </w:r>
      <w:r w:rsidR="00A77C1F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лёгкости</w:t>
      </w: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потере над собой и утрате чувства реальности. Состояние наркотического опьянения продолжается только в то время, когда наркотическое вещество содержится в крови</w:t>
      </w:r>
      <w:r w:rsidR="009B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C1F" w:rsidRPr="003553BD" w:rsidRDefault="00A77C1F" w:rsidP="003553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Наркоманы редко переживают 30-летний возраст. </w:t>
      </w:r>
    </w:p>
    <w:p w:rsidR="0096736A" w:rsidRPr="003553BD" w:rsidRDefault="0096736A" w:rsidP="003553B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 убивает самых сильных, умных и волевых людей. С ним справиться не может почти никто. </w:t>
      </w:r>
    </w:p>
    <w:p w:rsidR="00A77C1F" w:rsidRPr="003553BD" w:rsidRDefault="00A77C1F" w:rsidP="003553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hAnsi="Times New Roman" w:cs="Times New Roman"/>
          <w:sz w:val="28"/>
          <w:szCs w:val="28"/>
        </w:rPr>
        <w:t>Любой человек, допускающий наркотики в свою жизнь, рискует стать наркоманом, хотя многие в начале пути уверены, что лично с ними этого никогд</w:t>
      </w:r>
      <w:r w:rsidR="009B3894">
        <w:rPr>
          <w:rFonts w:ascii="Times New Roman" w:hAnsi="Times New Roman" w:cs="Times New Roman"/>
          <w:sz w:val="28"/>
          <w:szCs w:val="28"/>
        </w:rPr>
        <w:t>а не будет.</w:t>
      </w:r>
    </w:p>
    <w:p w:rsidR="00A77C1F" w:rsidRPr="003553BD" w:rsidRDefault="00A77C1F" w:rsidP="003553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наркотик, наркоман попросту подписывает себе </w:t>
      </w:r>
      <w:r w:rsidR="009B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СМЕРТНЫЙ </w:t>
      </w: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  <w:r w:rsidR="009B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6A" w:rsidRDefault="006A0D6A" w:rsidP="00355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6A" w:rsidRDefault="006A0D6A" w:rsidP="00355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7A4D510" wp14:editId="498E9736">
            <wp:simplePos x="0" y="0"/>
            <wp:positionH relativeFrom="column">
              <wp:posOffset>-266604</wp:posOffset>
            </wp:positionH>
            <wp:positionV relativeFrom="paragraph">
              <wp:posOffset>-154461</wp:posOffset>
            </wp:positionV>
            <wp:extent cx="10808898" cy="7522234"/>
            <wp:effectExtent l="0" t="0" r="0" b="2540"/>
            <wp:wrapNone/>
            <wp:docPr id="6" name="Рисунок 6" descr="C:\Users\Lenovo\AppData\Local\Microsoft\Windows\INetCache\IE\7Z4S6OJ2\vacunar-cuestion-vacunas-gatos-protocolos-recomendaciones_1_17875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7Z4S6OJ2\vacunar-cuestion-vacunas-gatos-protocolos-recomendaciones_1_1787518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898" cy="7522234"/>
                    </a:xfrm>
                    <a:prstGeom prst="rect">
                      <a:avLst/>
                    </a:prstGeom>
                    <a:gradFill flip="none" rotWithShape="1">
                      <a:gsLst>
                        <a:gs pos="93000">
                          <a:schemeClr val="accent1">
                            <a:tint val="66000"/>
                            <a:satMod val="160000"/>
                            <a:lumMod val="0"/>
                            <a:lumOff val="10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</a:gsLst>
                      <a:lin ang="5400000" scaled="0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6A" w:rsidRPr="006A0D6A" w:rsidRDefault="0096736A" w:rsidP="003553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6A">
        <w:rPr>
          <w:rFonts w:ascii="Times New Roman" w:hAnsi="Times New Roman" w:cs="Times New Roman"/>
          <w:b/>
          <w:sz w:val="28"/>
          <w:szCs w:val="28"/>
        </w:rPr>
        <w:t>Слабые люди считают, что наркотики могут помочь справиться с проблемами... НАРКОТИКИ НЕ ИЗБАВЛЯЮТ ОТ ПРОБЛЕМ, А СОЗДАЮТ НОВЫЕ</w:t>
      </w:r>
      <w:r w:rsidR="009B3894" w:rsidRPr="006A0D6A">
        <w:rPr>
          <w:rFonts w:ascii="Times New Roman" w:hAnsi="Times New Roman" w:cs="Times New Roman"/>
          <w:b/>
          <w:sz w:val="28"/>
          <w:szCs w:val="28"/>
        </w:rPr>
        <w:t>.</w:t>
      </w:r>
    </w:p>
    <w:p w:rsidR="00A77C1F" w:rsidRPr="006A0D6A" w:rsidRDefault="00A77C1F" w:rsidP="003553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6A">
        <w:rPr>
          <w:rFonts w:ascii="Times New Roman" w:hAnsi="Times New Roman" w:cs="Times New Roman"/>
          <w:b/>
          <w:sz w:val="28"/>
          <w:szCs w:val="28"/>
        </w:rPr>
        <w:t>НАРКОТИК ВЛИЯЕТ НА ПСИХИКУ, ПОРОЖДАЕТ ПРОБЛЕМЫ, ДЕЛАЕТ ТЕБЯ ЗАВИСИМЫМ, РАЗРУШАЕТ ТВОЙ ОРГАНИЗМ, УКОРАЧИВАЕТ ЖИЗНЬ.</w:t>
      </w:r>
    </w:p>
    <w:p w:rsidR="00A77C1F" w:rsidRPr="003553BD" w:rsidRDefault="00A77C1F" w:rsidP="00355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BD">
        <w:rPr>
          <w:rFonts w:ascii="Times New Roman" w:hAnsi="Times New Roman" w:cs="Times New Roman"/>
          <w:sz w:val="28"/>
          <w:szCs w:val="28"/>
        </w:rPr>
        <w:t>Наркотики – это тяжелые болезни: СПИД и все виды гепатитов, это гипертония, инфаркт, неустойчивое поведение, смятение и депрессия, зрительные, слуховые и осязательные галлюцинации, склонность к суициду</w:t>
      </w:r>
    </w:p>
    <w:p w:rsidR="0096736A" w:rsidRPr="003553BD" w:rsidRDefault="0096736A" w:rsidP="006A0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наркотиков и психотропных веществ (группы и основные представители):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524"/>
      </w:tblGrid>
      <w:tr w:rsidR="006A0D6A" w:rsidTr="006A0D6A">
        <w:trPr>
          <w:trHeight w:val="7018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</w:tcPr>
          <w:p w:rsidR="006A0D6A" w:rsidRDefault="006A0D6A" w:rsidP="006A0D6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0D6A" w:rsidRPr="009B3894" w:rsidRDefault="006A0D6A" w:rsidP="006A0D6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Наркотики</w:t>
            </w:r>
          </w:p>
          <w:p w:rsidR="006A0D6A" w:rsidRPr="009B3894" w:rsidRDefault="006A0D6A" w:rsidP="006A0D6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опиаты - морфин, героин, 6-МАМ, кодеин, </w:t>
            </w:r>
            <w:proofErr w:type="spellStart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дигидрокодеин</w:t>
            </w:r>
            <w:proofErr w:type="spellEnd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тебаин</w:t>
            </w:r>
            <w:proofErr w:type="spellEnd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буторфанол</w:t>
            </w:r>
            <w:proofErr w:type="spellEnd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наркотин, </w:t>
            </w:r>
            <w:proofErr w:type="spellStart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этилморфин</w:t>
            </w:r>
            <w:proofErr w:type="spellEnd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налорфин</w:t>
            </w:r>
            <w:proofErr w:type="spellEnd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пентазоцин</w:t>
            </w:r>
            <w:proofErr w:type="spellEnd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нальбуфин</w:t>
            </w:r>
            <w:proofErr w:type="spellEnd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бупренорфин</w:t>
            </w:r>
            <w:proofErr w:type="spellEnd"/>
            <w:r w:rsidRPr="009B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т. д.;</w:t>
            </w:r>
          </w:p>
          <w:p w:rsidR="006A0D6A" w:rsidRPr="003553BD" w:rsidRDefault="006A0D6A" w:rsidP="006A0D6A">
            <w:pPr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амфетамины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амфетамин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метамфетамин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эфедрин, псевдоэфедрин,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хлорфентермин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амфепрамон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фенилэтиламин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фенилпропаноламин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0D6A" w:rsidRPr="003553BD" w:rsidRDefault="006A0D6A" w:rsidP="006A0D6A">
            <w:pPr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каннабиноиды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(марихуана, гашиш) –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каннабинол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каннабидиол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0D6A" w:rsidRPr="003553BD" w:rsidRDefault="006A0D6A" w:rsidP="006A0D6A">
            <w:pPr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кокаина - кокаин,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бензоилэкгонин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метилэкгонин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экгонин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норкокаин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этилэкгонин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норкокаэтилен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0D6A" w:rsidRPr="003553BD" w:rsidRDefault="006A0D6A" w:rsidP="006A0D6A">
            <w:pPr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метадон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0D6A" w:rsidRPr="003553BD" w:rsidRDefault="006A0D6A" w:rsidP="006A0D6A">
            <w:pPr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фенциклидин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0D6A" w:rsidRPr="003553BD" w:rsidRDefault="006A0D6A" w:rsidP="006A0D6A">
            <w:pPr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метаквалон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0D6A" w:rsidRPr="003553BD" w:rsidRDefault="006A0D6A" w:rsidP="006A0D6A">
            <w:pPr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фентанила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фентанил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альфа-</w:t>
            </w: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метилфентанил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3-метилфентанил;</w:t>
            </w:r>
          </w:p>
          <w:p w:rsidR="006A0D6A" w:rsidRPr="003553BD" w:rsidRDefault="006A0D6A" w:rsidP="006A0D6A">
            <w:pPr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промедол</w:t>
            </w:r>
            <w:proofErr w:type="spellEnd"/>
            <w:r w:rsidRPr="0035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0D6A" w:rsidRDefault="006A0D6A" w:rsidP="006A0D6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A0D6A" w:rsidRDefault="006A0D6A" w:rsidP="006A0D6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EF04EC" w:rsidRDefault="00EF04EC" w:rsidP="00EF0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F04EC" w:rsidRDefault="00EF04EC" w:rsidP="00EF0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A0D6A" w:rsidRDefault="006A0D6A" w:rsidP="00EF0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F04EC" w:rsidRDefault="0096736A" w:rsidP="00EF0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D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Психотропные и сильнодействующие вещества</w:t>
      </w:r>
      <w:r w:rsidR="006A0D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6736A" w:rsidRPr="003553BD" w:rsidRDefault="0096736A" w:rsidP="00967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барбитураты -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барбитал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барбитал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-натрий,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фенобарбитал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циклобарбитал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пентобарбитал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амобарбитал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эстимал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этаминал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-натрий,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секобарбитал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буталбитал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бензодиазепины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альпразолам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хлозепид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хлордиазепоксид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сибазон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делоразепамоксазепам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(нозепам),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мезапам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тофизопам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нордиазепам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гидроксиальпразолам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клобазам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нортетразепам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мепротан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клозапин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оланзапин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демоксепам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дезметилхлордиазепоксид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дезметилдиазепам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аминонитразепам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ацетамидонитразепам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клоразепат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гидроксипразепам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клоназепам,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аминоклоназепам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ацетамидоклоназепам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флудиазепам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дезалкилфлуразепам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гидроксиэтилфлуразепам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бротизолам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клобазам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гидроксибромазепам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флунитразепам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дезметилфлунитразепам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аминофлунитразепам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ацетамидофлунитразепам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-нор-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флунитразепам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лорметазепам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галазепам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дезметилклобазам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гидроксибротизолам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адиназолам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деметиладиназолам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этиллофразепат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трицикличные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антидепрессанты - амитриптилин,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имипрамин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кломипрамин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тианептин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коаксил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опипрамол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доксепин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дезипрамин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пипофезин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тримипрамин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азафен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6A" w:rsidRPr="003553BD" w:rsidRDefault="000C3BF5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4A77C0DF" wp14:editId="6F2F0EAA">
            <wp:simplePos x="0" y="0"/>
            <wp:positionH relativeFrom="column">
              <wp:posOffset>4969630</wp:posOffset>
            </wp:positionH>
            <wp:positionV relativeFrom="paragraph">
              <wp:posOffset>123165</wp:posOffset>
            </wp:positionV>
            <wp:extent cx="5811790" cy="4108547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61d875581f672587199693c755ecd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148" cy="411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тетрацикличные</w:t>
      </w:r>
      <w:proofErr w:type="spellEnd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антидепрессанты - </w:t>
      </w:r>
      <w:proofErr w:type="spellStart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мапротилин</w:t>
      </w:r>
      <w:proofErr w:type="spellEnd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миртазапин</w:t>
      </w:r>
      <w:proofErr w:type="spellEnd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миансерин</w:t>
      </w:r>
      <w:proofErr w:type="spellEnd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производные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фенотиазина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аминазин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пропазин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трифтазин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тизерцин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дипразин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левомепромазин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этапиразин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производные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тиоксантена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хлорпротиксен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клопиксол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флюпентиксол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антигистаминные препараты -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фенирамин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димедрол,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доксиламин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трамал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клофелин;</w:t>
      </w:r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оксибутират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натрия;</w:t>
      </w:r>
    </w:p>
    <w:p w:rsidR="0096736A" w:rsidRPr="003553BD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карбамазепин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36E" w:rsidRDefault="0096736A" w:rsidP="006A0D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- анальгин, парацетамол, никотин, </w:t>
      </w:r>
      <w:proofErr w:type="spellStart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котинин</w:t>
      </w:r>
      <w:proofErr w:type="spellEnd"/>
      <w:r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хинин, </w:t>
      </w:r>
    </w:p>
    <w:p w:rsidR="0096736A" w:rsidRPr="003553BD" w:rsidRDefault="003F036E" w:rsidP="003F03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кофетамин</w:t>
      </w:r>
      <w:proofErr w:type="spellEnd"/>
      <w:r w:rsidR="0096736A" w:rsidRPr="0035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(эрготамин+ кофеин).</w:t>
      </w:r>
    </w:p>
    <w:p w:rsidR="0096736A" w:rsidRPr="003553BD" w:rsidRDefault="0096736A" w:rsidP="0096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36A" w:rsidRPr="003553BD" w:rsidRDefault="0096736A" w:rsidP="0096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6A" w:rsidRPr="003553BD" w:rsidRDefault="0096736A" w:rsidP="0096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6A" w:rsidRPr="009B3894" w:rsidRDefault="003F036E" w:rsidP="003F036E">
      <w:pPr>
        <w:rPr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 xml:space="preserve">                </w:t>
      </w:r>
      <w:r w:rsidR="0096736A" w:rsidRPr="009B3894">
        <w:rPr>
          <w:rStyle w:val="a3"/>
          <w:rFonts w:ascii="Times New Roman" w:hAnsi="Times New Roman" w:cs="Times New Roman"/>
          <w:sz w:val="40"/>
          <w:szCs w:val="40"/>
        </w:rPr>
        <w:t>Я – без курения, алкоголя и наркотиков</w:t>
      </w:r>
    </w:p>
    <w:p w:rsidR="00EF04EC" w:rsidRPr="009B3894" w:rsidRDefault="005007C0" w:rsidP="005007C0">
      <w:pPr>
        <w:tabs>
          <w:tab w:val="left" w:pos="26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EF04EC" w:rsidRPr="009B3894" w:rsidSect="00EF04EC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2CB"/>
    <w:multiLevelType w:val="multilevel"/>
    <w:tmpl w:val="AE44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F2372"/>
    <w:multiLevelType w:val="multilevel"/>
    <w:tmpl w:val="039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18"/>
    <w:rsid w:val="000C3BF5"/>
    <w:rsid w:val="001E4C17"/>
    <w:rsid w:val="003553BD"/>
    <w:rsid w:val="003F036E"/>
    <w:rsid w:val="005007C0"/>
    <w:rsid w:val="006118EF"/>
    <w:rsid w:val="006A0D6A"/>
    <w:rsid w:val="008D1829"/>
    <w:rsid w:val="0096736A"/>
    <w:rsid w:val="009B3894"/>
    <w:rsid w:val="009D5418"/>
    <w:rsid w:val="00A77C1F"/>
    <w:rsid w:val="00EF04EC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36A"/>
    <w:rPr>
      <w:b/>
      <w:bCs/>
    </w:rPr>
  </w:style>
  <w:style w:type="paragraph" w:styleId="a4">
    <w:name w:val="List Paragraph"/>
    <w:basedOn w:val="a"/>
    <w:uiPriority w:val="34"/>
    <w:qFormat/>
    <w:rsid w:val="009B3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4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36A"/>
    <w:rPr>
      <w:b/>
      <w:bCs/>
    </w:rPr>
  </w:style>
  <w:style w:type="paragraph" w:styleId="a4">
    <w:name w:val="List Paragraph"/>
    <w:basedOn w:val="a"/>
    <w:uiPriority w:val="34"/>
    <w:qFormat/>
    <w:rsid w:val="009B3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4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41AE-503E-4005-B516-8E9FD63A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</cp:revision>
  <dcterms:created xsi:type="dcterms:W3CDTF">2021-06-15T10:34:00Z</dcterms:created>
  <dcterms:modified xsi:type="dcterms:W3CDTF">2021-06-15T11:16:00Z</dcterms:modified>
</cp:coreProperties>
</file>