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0C4C04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F0636">
        <w:rPr>
          <w:b/>
          <w:color w:val="000000"/>
          <w:sz w:val="28"/>
          <w:szCs w:val="28"/>
        </w:rPr>
        <w:t xml:space="preserve">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755C2E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755C2E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10.12</w:t>
      </w:r>
      <w:r w:rsidR="005E2331"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</w:t>
      </w:r>
      <w:r w:rsidR="00121C3F">
        <w:rPr>
          <w:b/>
          <w:sz w:val="28"/>
          <w:szCs w:val="28"/>
        </w:rPr>
        <w:t>1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</w:t>
      </w:r>
      <w:r w:rsidR="00121C3F">
        <w:rPr>
          <w:b/>
          <w:sz w:val="28"/>
          <w:szCs w:val="28"/>
        </w:rPr>
        <w:t xml:space="preserve">  </w:t>
      </w:r>
      <w:r w:rsidR="00FF0636" w:rsidRPr="00525060">
        <w:rPr>
          <w:b/>
          <w:sz w:val="28"/>
          <w:szCs w:val="28"/>
        </w:rPr>
        <w:t xml:space="preserve">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пгт.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</w:t>
      </w:r>
      <w:r w:rsidR="000E516E">
        <w:rPr>
          <w:b/>
          <w:color w:val="000000"/>
          <w:sz w:val="28"/>
          <w:szCs w:val="28"/>
        </w:rPr>
        <w:t xml:space="preserve"> </w:t>
      </w:r>
      <w:r w:rsidR="000E516E">
        <w:rPr>
          <w:b/>
          <w:sz w:val="28"/>
          <w:szCs w:val="28"/>
        </w:rPr>
        <w:t>межведомственной к</w:t>
      </w:r>
      <w:r w:rsidR="000E516E" w:rsidRPr="00585B85">
        <w:rPr>
          <w:b/>
          <w:sz w:val="28"/>
          <w:szCs w:val="28"/>
        </w:rPr>
        <w:t>омиссии</w:t>
      </w:r>
      <w:r w:rsidR="000E516E">
        <w:rPr>
          <w:b/>
          <w:color w:val="000000"/>
          <w:sz w:val="28"/>
          <w:szCs w:val="28"/>
        </w:rPr>
        <w:t>:</w:t>
      </w:r>
    </w:p>
    <w:p w:rsidR="00FF0636" w:rsidRPr="00D64880" w:rsidRDefault="000E516E" w:rsidP="007D2D77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Губкин Игорь Васильевич</w:t>
      </w:r>
      <w:r w:rsidR="007D2D7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заместитель главы Березовского района. 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585B85" w:rsidRPr="00585B85" w:rsidRDefault="00FF0636" w:rsidP="007D2D7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>Секретарь</w:t>
      </w:r>
      <w:r w:rsidR="007774B1">
        <w:rPr>
          <w:b/>
          <w:sz w:val="28"/>
          <w:szCs w:val="28"/>
        </w:rPr>
        <w:t xml:space="preserve"> межведомственной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>омиссии</w:t>
      </w:r>
      <w:r w:rsidR="007D2D77">
        <w:rPr>
          <w:b/>
          <w:sz w:val="28"/>
          <w:szCs w:val="28"/>
        </w:rPr>
        <w:t>:</w:t>
      </w:r>
      <w:r w:rsidRPr="00585B85">
        <w:rPr>
          <w:b/>
          <w:sz w:val="28"/>
          <w:szCs w:val="28"/>
        </w:rPr>
        <w:t xml:space="preserve"> </w:t>
      </w:r>
    </w:p>
    <w:p w:rsidR="007D2D77" w:rsidRPr="007D2D77" w:rsidRDefault="0021767B" w:rsidP="007D2D7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>
        <w:rPr>
          <w:rFonts w:eastAsiaTheme="minorHAnsi"/>
          <w:color w:val="000000"/>
          <w:sz w:val="28"/>
          <w:szCs w:val="28"/>
          <w:lang w:eastAsia="en-US"/>
        </w:rPr>
        <w:t>Анна Валерьевна</w:t>
      </w:r>
      <w:r w:rsidR="007D2D77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7D2D77" w:rsidRPr="007D2D77">
        <w:rPr>
          <w:rFonts w:eastAsiaTheme="minorHAnsi"/>
          <w:sz w:val="28"/>
          <w:szCs w:val="28"/>
          <w:lang w:eastAsia="en-US"/>
        </w:rPr>
        <w:t>специалист-эксперт</w:t>
      </w:r>
      <w:r w:rsidR="007D2D77">
        <w:rPr>
          <w:rFonts w:eastAsiaTheme="minorHAnsi"/>
          <w:sz w:val="28"/>
          <w:szCs w:val="28"/>
          <w:lang w:eastAsia="en-US"/>
        </w:rPr>
        <w:t xml:space="preserve"> </w:t>
      </w:r>
      <w:r w:rsidR="007D2D77" w:rsidRPr="007D2D77">
        <w:rPr>
          <w:rFonts w:eastAsiaTheme="minorHAnsi"/>
          <w:sz w:val="28"/>
          <w:szCs w:val="28"/>
          <w:lang w:eastAsia="en-US"/>
        </w:rPr>
        <w:t>отдела по труду, социальной и молодежной политике Комитета спорта и молодежной политики</w:t>
      </w:r>
      <w:r w:rsidR="007D2D77">
        <w:rPr>
          <w:rFonts w:eastAsiaTheme="minorHAnsi"/>
          <w:sz w:val="28"/>
          <w:szCs w:val="28"/>
          <w:lang w:eastAsia="en-US"/>
        </w:rPr>
        <w:t xml:space="preserve"> </w:t>
      </w:r>
      <w:r w:rsidR="007D2D77" w:rsidRPr="007D2D77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</w:p>
    <w:p w:rsidR="00641A12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7774B1">
        <w:rPr>
          <w:b/>
          <w:color w:val="000000"/>
          <w:sz w:val="28"/>
          <w:szCs w:val="28"/>
        </w:rPr>
        <w:t xml:space="preserve">межведомственной </w:t>
      </w:r>
      <w:r>
        <w:rPr>
          <w:b/>
          <w:color w:val="000000"/>
          <w:sz w:val="28"/>
          <w:szCs w:val="28"/>
        </w:rPr>
        <w:t>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B4612E" w:rsidRDefault="00B4612E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670"/>
      </w:tblGrid>
      <w:tr w:rsidR="003E38BF" w:rsidRPr="007D3F65" w:rsidTr="00B66D03">
        <w:trPr>
          <w:trHeight w:val="649"/>
        </w:trPr>
        <w:tc>
          <w:tcPr>
            <w:tcW w:w="4077" w:type="dxa"/>
          </w:tcPr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38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 (по согласованию);</w:t>
            </w:r>
          </w:p>
        </w:tc>
      </w:tr>
      <w:tr w:rsidR="003E38BF" w:rsidRPr="007D3F65" w:rsidTr="00B66D03">
        <w:trPr>
          <w:trHeight w:val="571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ботодателей Березовского района;</w:t>
            </w:r>
          </w:p>
        </w:tc>
      </w:tr>
      <w:tr w:rsidR="003E38BF" w:rsidRPr="007D3F65" w:rsidTr="00B66D03">
        <w:trPr>
          <w:trHeight w:val="571"/>
        </w:trPr>
        <w:tc>
          <w:tcPr>
            <w:tcW w:w="4077" w:type="dxa"/>
          </w:tcPr>
          <w:p w:rsidR="003E38BF" w:rsidRPr="003E38BF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Бутаков Дмитрий Николаевич</w:t>
            </w:r>
          </w:p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:rsidR="003E38BF" w:rsidRPr="003E38B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B66D03">
        <w:trPr>
          <w:trHeight w:val="412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Кузьмина Елена Александровна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B93204" w:rsidRPr="007D3F65" w:rsidTr="00B66D03">
        <w:trPr>
          <w:trHeight w:val="412"/>
        </w:trPr>
        <w:tc>
          <w:tcPr>
            <w:tcW w:w="4077" w:type="dxa"/>
          </w:tcPr>
          <w:p w:rsidR="00B93204" w:rsidRPr="00B93204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Андронюк Лия Федоровна</w:t>
            </w:r>
            <w:r w:rsidR="00B93204" w:rsidRPr="00B932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B93204" w:rsidRPr="00B93204" w:rsidRDefault="00B93204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B93204" w:rsidRPr="00B93204" w:rsidRDefault="00B93204" w:rsidP="00755C2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</w:t>
            </w:r>
            <w:r w:rsidR="00755C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образования администрации Березовского района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B66D03">
        <w:trPr>
          <w:trHeight w:val="861"/>
        </w:trPr>
        <w:tc>
          <w:tcPr>
            <w:tcW w:w="4077" w:type="dxa"/>
          </w:tcPr>
          <w:p w:rsidR="003E38BF" w:rsidRPr="00ED67D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 Загидул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Миндуллович</w:t>
            </w: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ED67DF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6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 службы Роспотребнадзора по Ханты-Мансийскому автономному округу – Югре в Березовском и Белоярском районах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E38BF" w:rsidRPr="007D3F65" w:rsidTr="00755C2E">
        <w:trPr>
          <w:trHeight w:val="789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 Анатолий Ефимович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E38BF" w:rsidRPr="007D3F65" w:rsidRDefault="003E38BF" w:rsidP="003E38B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врач б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юджетного учреждения Ханты-Мансийского автономного округа-Югры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 больница»;</w:t>
            </w:r>
          </w:p>
        </w:tc>
      </w:tr>
      <w:tr w:rsidR="003E38BF" w:rsidRPr="007D3F65" w:rsidTr="00755C2E">
        <w:trPr>
          <w:trHeight w:val="1004"/>
        </w:trPr>
        <w:tc>
          <w:tcPr>
            <w:tcW w:w="4077" w:type="dxa"/>
          </w:tcPr>
          <w:p w:rsidR="003E38BF" w:rsidRPr="00B4612E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6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Хватова Оксана Владимировна</w:t>
            </w:r>
          </w:p>
        </w:tc>
        <w:tc>
          <w:tcPr>
            <w:tcW w:w="426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3E38BF" w:rsidRPr="007D3F65" w:rsidRDefault="003E38BF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32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7D3F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спорта и молодежной политики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</w:tc>
      </w:tr>
      <w:tr w:rsidR="00755C2E" w:rsidRPr="007D3F65" w:rsidTr="00755C2E">
        <w:trPr>
          <w:trHeight w:val="374"/>
        </w:trPr>
        <w:tc>
          <w:tcPr>
            <w:tcW w:w="4077" w:type="dxa"/>
          </w:tcPr>
          <w:p w:rsidR="00755C2E" w:rsidRPr="00755C2E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426" w:type="dxa"/>
          </w:tcPr>
          <w:p w:rsidR="00755C2E" w:rsidRPr="00755C2E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755C2E" w:rsidRPr="00755C2E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55C2E" w:rsidRPr="007D3F65" w:rsidTr="00755C2E">
        <w:trPr>
          <w:trHeight w:val="1004"/>
        </w:trPr>
        <w:tc>
          <w:tcPr>
            <w:tcW w:w="4077" w:type="dxa"/>
          </w:tcPr>
          <w:p w:rsidR="00755C2E" w:rsidRPr="00755C2E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755C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Тихомиров Аркадий Николаевич</w:t>
            </w:r>
          </w:p>
        </w:tc>
        <w:tc>
          <w:tcPr>
            <w:tcW w:w="426" w:type="dxa"/>
          </w:tcPr>
          <w:p w:rsidR="00755C2E" w:rsidRPr="00755C2E" w:rsidRDefault="00755C2E" w:rsidP="003E38BF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55C2E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0" w:type="dxa"/>
          </w:tcPr>
          <w:p w:rsidR="00755C2E" w:rsidRPr="00755C2E" w:rsidRDefault="00755C2E" w:rsidP="00755C2E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55C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округа-Югры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Игримская </w:t>
            </w:r>
            <w:r w:rsidRPr="00755C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районная больница»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66B9F" w:rsidRPr="00ED67DF" w:rsidRDefault="00641A12" w:rsidP="003E38BF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4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755C2E" w:rsidRPr="00755C2E">
        <w:rPr>
          <w:b/>
          <w:sz w:val="28"/>
          <w:szCs w:val="28"/>
        </w:rPr>
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ED67DF" w:rsidRPr="00114859" w:rsidRDefault="00755C2E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Бутаков Д.Н.</w:t>
      </w:r>
    </w:p>
    <w:p w:rsidR="004D301D" w:rsidRPr="004D301D" w:rsidRDefault="004D301D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8"/>
          <w:szCs w:val="24"/>
        </w:rPr>
      </w:pPr>
    </w:p>
    <w:p w:rsidR="00AD5375" w:rsidRPr="004D301D" w:rsidRDefault="004D301D" w:rsidP="00AD5375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4D301D">
        <w:rPr>
          <w:b/>
          <w:sz w:val="28"/>
          <w:szCs w:val="28"/>
        </w:rPr>
        <w:t>Решили:</w:t>
      </w:r>
    </w:p>
    <w:p w:rsidR="00755C2E" w:rsidRPr="00755C2E" w:rsidRDefault="004D301D" w:rsidP="006715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56C6">
        <w:rPr>
          <w:sz w:val="28"/>
          <w:szCs w:val="28"/>
        </w:rPr>
        <w:t xml:space="preserve">1.1. </w:t>
      </w:r>
      <w:r w:rsidR="00114859">
        <w:rPr>
          <w:sz w:val="28"/>
          <w:szCs w:val="28"/>
        </w:rPr>
        <w:t>Отметить,</w:t>
      </w:r>
      <w:r w:rsidR="00755C2E">
        <w:rPr>
          <w:sz w:val="28"/>
          <w:szCs w:val="28"/>
        </w:rPr>
        <w:t xml:space="preserve"> что в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Правительства Российской Федерации от 30.05.2012 № 524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заболеваний», </w:t>
      </w:r>
      <w:r w:rsidR="00755C2E" w:rsidRPr="00755C2E">
        <w:rPr>
          <w:sz w:val="28"/>
          <w:szCs w:val="28"/>
          <w:lang w:eastAsia="en-US"/>
        </w:rPr>
        <w:t>приказом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Фонда социального страхования Российской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Федерации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от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25.04.2019 </w:t>
      </w:r>
      <w:r w:rsidR="00755C2E" w:rsidRPr="00755C2E">
        <w:rPr>
          <w:sz w:val="28"/>
          <w:szCs w:val="28"/>
          <w:lang w:eastAsia="en-US"/>
        </w:rPr>
        <w:t>№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231 «Об утверждении Административного регламента предоставления Фондом социального страхования Российской Федер</w:t>
      </w:r>
      <w:r w:rsidR="00755C2E" w:rsidRPr="00755C2E">
        <w:rPr>
          <w:sz w:val="28"/>
          <w:szCs w:val="28"/>
          <w:lang w:eastAsia="en-US"/>
        </w:rPr>
        <w:t>ации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государственной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услуги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по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установлению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скидки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к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страховому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тарифу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на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обязательное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социальное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страхование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от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несчастных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случаев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на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производстве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и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профессиональных</w:t>
      </w:r>
      <w:r w:rsidR="00755C2E" w:rsidRPr="00755C2E">
        <w:rPr>
          <w:rFonts w:eastAsiaTheme="minorHAnsi"/>
          <w:sz w:val="28"/>
          <w:szCs w:val="28"/>
          <w:lang w:eastAsia="en-US"/>
        </w:rPr>
        <w:t xml:space="preserve"> </w:t>
      </w:r>
      <w:r w:rsidR="00755C2E" w:rsidRPr="00755C2E">
        <w:rPr>
          <w:sz w:val="28"/>
          <w:szCs w:val="28"/>
          <w:lang w:eastAsia="en-US"/>
        </w:rPr>
        <w:t>заболеваний</w:t>
      </w:r>
      <w:r w:rsidR="00755C2E" w:rsidRPr="0067153F">
        <w:rPr>
          <w:sz w:val="28"/>
          <w:szCs w:val="28"/>
          <w:lang w:eastAsia="en-US"/>
        </w:rPr>
        <w:t>»</w:t>
      </w:r>
      <w:r w:rsidR="0067153F" w:rsidRPr="0067153F">
        <w:rPr>
          <w:rFonts w:eastAsiaTheme="minorHAnsi"/>
          <w:sz w:val="28"/>
          <w:szCs w:val="28"/>
          <w:lang w:eastAsia="en-US"/>
        </w:rPr>
        <w:t xml:space="preserve"> с</w:t>
      </w:r>
      <w:r w:rsidR="00755C2E" w:rsidRPr="00755C2E">
        <w:rPr>
          <w:rFonts w:eastAsiaTheme="minorHAnsi"/>
          <w:sz w:val="28"/>
          <w:szCs w:val="28"/>
          <w:lang w:eastAsia="en-US"/>
        </w:rPr>
        <w:t>кидки к страховым тарифам на обязательное социальное страхование в 2021 году получили 4 страхователя, в том числе:</w:t>
      </w:r>
    </w:p>
    <w:p w:rsidR="00755C2E" w:rsidRPr="00755C2E" w:rsidRDefault="00755C2E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55C2E">
        <w:rPr>
          <w:rFonts w:eastAsiaTheme="minorHAnsi"/>
          <w:sz w:val="28"/>
          <w:szCs w:val="28"/>
          <w:lang w:eastAsia="en-US"/>
        </w:rPr>
        <w:t>- Администрация Березовского района – 20%;</w:t>
      </w:r>
    </w:p>
    <w:p w:rsidR="00755C2E" w:rsidRPr="00755C2E" w:rsidRDefault="00755C2E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55C2E">
        <w:rPr>
          <w:rFonts w:eastAsiaTheme="minorHAnsi"/>
          <w:sz w:val="28"/>
          <w:szCs w:val="28"/>
          <w:lang w:eastAsia="en-US"/>
        </w:rPr>
        <w:t>- Дума Березовского района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5C2E">
        <w:rPr>
          <w:rFonts w:eastAsiaTheme="minorHAnsi"/>
          <w:sz w:val="28"/>
          <w:szCs w:val="28"/>
          <w:lang w:eastAsia="en-US"/>
        </w:rPr>
        <w:t>10%;</w:t>
      </w:r>
    </w:p>
    <w:p w:rsidR="00755C2E" w:rsidRPr="00755C2E" w:rsidRDefault="00755C2E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55C2E">
        <w:rPr>
          <w:rFonts w:eastAsiaTheme="minorHAnsi"/>
          <w:sz w:val="28"/>
          <w:szCs w:val="28"/>
          <w:lang w:eastAsia="en-US"/>
        </w:rPr>
        <w:t>- Уральское ЛПУ ООО «Газпром трансгаз Югорск» – 40 %;</w:t>
      </w:r>
    </w:p>
    <w:p w:rsidR="00755C2E" w:rsidRPr="00755C2E" w:rsidRDefault="00755C2E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55C2E">
        <w:rPr>
          <w:rFonts w:eastAsiaTheme="minorHAnsi"/>
          <w:sz w:val="28"/>
          <w:szCs w:val="28"/>
          <w:lang w:eastAsia="en-US"/>
        </w:rPr>
        <w:t>- Сосьвинское ЛПУ ООО «Газпром трансгаз Югорск» – 40%;</w:t>
      </w:r>
    </w:p>
    <w:p w:rsidR="00755C2E" w:rsidRDefault="00755C2E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55C2E">
        <w:rPr>
          <w:rFonts w:eastAsiaTheme="minorHAnsi"/>
          <w:sz w:val="28"/>
          <w:szCs w:val="28"/>
          <w:lang w:eastAsia="en-US"/>
        </w:rPr>
        <w:t>Надбавки в 2021 году установлены 1 страхователю - ОАО «ПТПС».</w:t>
      </w:r>
    </w:p>
    <w:p w:rsidR="0067153F" w:rsidRPr="00755C2E" w:rsidRDefault="0067153F" w:rsidP="00755C2E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Информацию принять к сведению.</w:t>
      </w:r>
    </w:p>
    <w:p w:rsidR="00755C2E" w:rsidRPr="00755C2E" w:rsidRDefault="00755C2E" w:rsidP="00755C2E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8E1E6C" w:rsidRPr="00ED67DF" w:rsidRDefault="00121C3F" w:rsidP="00114859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21C3F">
        <w:rPr>
          <w:b/>
          <w:sz w:val="28"/>
          <w:szCs w:val="28"/>
        </w:rPr>
        <w:tab/>
      </w:r>
      <w:r w:rsidR="00755C2E" w:rsidRPr="00755C2E">
        <w:rPr>
          <w:b/>
          <w:sz w:val="28"/>
          <w:szCs w:val="28"/>
        </w:rPr>
        <w:t>О предварительных результатах проведения периодических медицинских осмотров работников, занятых на работах с вредными и опасными производственными факторами за 2021 год.</w:t>
      </w:r>
    </w:p>
    <w:p w:rsidR="00ED67DF" w:rsidRPr="00114859" w:rsidRDefault="00755C2E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Райхман А.Е., Тихомиров А.Н.</w:t>
      </w:r>
    </w:p>
    <w:p w:rsidR="00114859" w:rsidRPr="00114859" w:rsidRDefault="00114859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B159A" w:rsidRPr="005624C4" w:rsidRDefault="00AA28F3" w:rsidP="00CD25E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t>Решили:</w:t>
      </w:r>
    </w:p>
    <w:p w:rsidR="00114859" w:rsidRPr="00114859" w:rsidRDefault="00A526E7" w:rsidP="00755C2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>2.1.</w:t>
      </w:r>
      <w:r w:rsidR="00114859" w:rsidRPr="00114859">
        <w:rPr>
          <w:sz w:val="28"/>
          <w:szCs w:val="28"/>
        </w:rPr>
        <w:t xml:space="preserve"> Отметить:</w:t>
      </w:r>
    </w:p>
    <w:p w:rsidR="00755C2E" w:rsidRPr="00755C2E" w:rsidRDefault="00114859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859">
        <w:rPr>
          <w:sz w:val="28"/>
          <w:szCs w:val="28"/>
        </w:rPr>
        <w:t xml:space="preserve">2.1.1. </w:t>
      </w:r>
      <w:r w:rsidR="00755C2E" w:rsidRPr="00755C2E">
        <w:rPr>
          <w:sz w:val="28"/>
          <w:szCs w:val="28"/>
        </w:rPr>
        <w:t xml:space="preserve">В 2021 году в БУ </w:t>
      </w:r>
      <w:r w:rsidR="00755C2E">
        <w:rPr>
          <w:sz w:val="28"/>
          <w:szCs w:val="28"/>
        </w:rPr>
        <w:t>«</w:t>
      </w:r>
      <w:r w:rsidR="00755C2E" w:rsidRPr="00755C2E">
        <w:rPr>
          <w:sz w:val="28"/>
          <w:szCs w:val="28"/>
        </w:rPr>
        <w:t xml:space="preserve">Березовская </w:t>
      </w:r>
      <w:r w:rsidR="00755C2E">
        <w:rPr>
          <w:sz w:val="28"/>
          <w:szCs w:val="28"/>
        </w:rPr>
        <w:t xml:space="preserve">районная больница» </w:t>
      </w:r>
      <w:r w:rsidR="00755C2E" w:rsidRPr="00755C2E">
        <w:rPr>
          <w:sz w:val="28"/>
          <w:szCs w:val="28"/>
        </w:rPr>
        <w:t xml:space="preserve">было запланировано осмотреть в порядке периодических медицинских осмотров – 1814 </w:t>
      </w:r>
      <w:r w:rsidR="00755C2E" w:rsidRPr="00755C2E">
        <w:rPr>
          <w:sz w:val="28"/>
          <w:szCs w:val="28"/>
        </w:rPr>
        <w:lastRenderedPageBreak/>
        <w:t>человека, что на 27% больше чем в 2020 году. Осмотрено – 1746 человек, что составляет 96,2% от подлежащих. Увеличение количества работников, подлежащих периодическому медицинскому осмотру, связано с тем, что часть работодателей отказались от проведения периодических медицинских осмотров в других медорганизациях по причине низкого качества проводимого осмотра и вновь заключили договора с БУ Березовская районная больница.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 xml:space="preserve">Из всего числа осмотренных 1719 человек не имели </w:t>
      </w:r>
      <w:r w:rsidR="005D3091" w:rsidRPr="00755C2E">
        <w:rPr>
          <w:sz w:val="28"/>
          <w:szCs w:val="28"/>
        </w:rPr>
        <w:t>медицинских</w:t>
      </w:r>
      <w:r w:rsidRPr="00755C2E">
        <w:rPr>
          <w:sz w:val="28"/>
          <w:szCs w:val="28"/>
        </w:rPr>
        <w:t xml:space="preserve"> противопоказаний к работе, что составляет 94,8%. Временно негодными признаны – 25 человек (1,38%), постоянно профнепригодными – 2 человек</w:t>
      </w:r>
      <w:r w:rsidR="005D3091">
        <w:rPr>
          <w:sz w:val="28"/>
          <w:szCs w:val="28"/>
        </w:rPr>
        <w:t>а (0,11%),</w:t>
      </w:r>
      <w:r w:rsidRPr="00755C2E">
        <w:rPr>
          <w:sz w:val="28"/>
          <w:szCs w:val="28"/>
        </w:rPr>
        <w:t xml:space="preserve"> 4 человека признаны нуждающимися в обследовании и лечении в центре профпатологии. 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 xml:space="preserve">Из числа осмотренных: 905 человек нуждались в амбулаторном обследовании и лечении, 97 человек </w:t>
      </w:r>
      <w:r w:rsidR="005D3091">
        <w:rPr>
          <w:sz w:val="28"/>
          <w:szCs w:val="28"/>
        </w:rPr>
        <w:t xml:space="preserve">нуждались </w:t>
      </w:r>
      <w:r w:rsidRPr="00755C2E">
        <w:rPr>
          <w:sz w:val="28"/>
          <w:szCs w:val="28"/>
        </w:rPr>
        <w:t>в лечении в условиях стационара, 626 человек нуждается в диспансерном наблюдении.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>В результате проведенного осмотра, у работающих граждан зафиксировано 3 202 различных заболевания, в том числе, выявлены впервые в жизни – 352 заболеваний.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 xml:space="preserve">Из впервые выявленных заболеваний – 47 входят в группу социально значимых заболеваний (болезни обмена веществ, сахарный диабет, заболевания сердечно-сосудистой системы, онкологические и предраковые заболевания). 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>Впервые выявлено сахарного диабета на ранней стадии у 9 человек, все лица дообследованы, всем назначена лекарственная терапия, в том числе по льготным лекарственным</w:t>
      </w:r>
      <w:r w:rsidR="005D3091">
        <w:rPr>
          <w:sz w:val="28"/>
          <w:szCs w:val="28"/>
        </w:rPr>
        <w:t xml:space="preserve"> препаратам</w:t>
      </w:r>
      <w:r w:rsidRPr="00755C2E">
        <w:rPr>
          <w:sz w:val="28"/>
          <w:szCs w:val="28"/>
        </w:rPr>
        <w:t>.</w:t>
      </w:r>
    </w:p>
    <w:p w:rsidR="00755C2E" w:rsidRP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>У 27 человек впервые выявлены заболева</w:t>
      </w:r>
      <w:r w:rsidR="003E44D4">
        <w:rPr>
          <w:sz w:val="28"/>
          <w:szCs w:val="28"/>
        </w:rPr>
        <w:t>ния сердечно-сосудистой системы, в том числе: у</w:t>
      </w:r>
      <w:r w:rsidRPr="00755C2E">
        <w:rPr>
          <w:sz w:val="28"/>
          <w:szCs w:val="28"/>
        </w:rPr>
        <w:t xml:space="preserve"> 20</w:t>
      </w:r>
      <w:r w:rsidR="003E44D4">
        <w:rPr>
          <w:sz w:val="28"/>
          <w:szCs w:val="28"/>
        </w:rPr>
        <w:t xml:space="preserve"> человек – </w:t>
      </w:r>
      <w:r w:rsidRPr="00755C2E">
        <w:rPr>
          <w:sz w:val="28"/>
          <w:szCs w:val="28"/>
        </w:rPr>
        <w:t>артериальн</w:t>
      </w:r>
      <w:r w:rsidR="003E44D4">
        <w:rPr>
          <w:sz w:val="28"/>
          <w:szCs w:val="28"/>
        </w:rPr>
        <w:t xml:space="preserve">ая </w:t>
      </w:r>
      <w:r w:rsidRPr="00755C2E">
        <w:rPr>
          <w:sz w:val="28"/>
          <w:szCs w:val="28"/>
        </w:rPr>
        <w:t>гипертони</w:t>
      </w:r>
      <w:r w:rsidR="003E44D4">
        <w:rPr>
          <w:sz w:val="28"/>
          <w:szCs w:val="28"/>
        </w:rPr>
        <w:t>я</w:t>
      </w:r>
      <w:r w:rsidRPr="00755C2E">
        <w:rPr>
          <w:sz w:val="28"/>
          <w:szCs w:val="28"/>
        </w:rPr>
        <w:t xml:space="preserve">, </w:t>
      </w:r>
      <w:r w:rsidR="003E44D4">
        <w:rPr>
          <w:sz w:val="28"/>
          <w:szCs w:val="28"/>
        </w:rPr>
        <w:t xml:space="preserve">у </w:t>
      </w:r>
      <w:r w:rsidRPr="00755C2E">
        <w:rPr>
          <w:sz w:val="28"/>
          <w:szCs w:val="28"/>
        </w:rPr>
        <w:t xml:space="preserve">2 </w:t>
      </w:r>
      <w:r w:rsidR="003E44D4">
        <w:rPr>
          <w:sz w:val="28"/>
          <w:szCs w:val="28"/>
        </w:rPr>
        <w:t xml:space="preserve">человек </w:t>
      </w:r>
      <w:r w:rsidRPr="00755C2E">
        <w:rPr>
          <w:sz w:val="28"/>
          <w:szCs w:val="28"/>
        </w:rPr>
        <w:t xml:space="preserve">– </w:t>
      </w:r>
      <w:r w:rsidR="003E44D4">
        <w:rPr>
          <w:sz w:val="28"/>
          <w:szCs w:val="28"/>
        </w:rPr>
        <w:t>ишемическая болезнь сердца</w:t>
      </w:r>
      <w:r w:rsidRPr="00755C2E">
        <w:rPr>
          <w:sz w:val="28"/>
          <w:szCs w:val="28"/>
        </w:rPr>
        <w:t>. Все пациенты взяты под диспансерное наблюдение.</w:t>
      </w:r>
    </w:p>
    <w:p w:rsid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>Так же впервые выявлено 28 предраковых заболевани</w:t>
      </w:r>
      <w:r w:rsidR="003E44D4">
        <w:rPr>
          <w:sz w:val="28"/>
          <w:szCs w:val="28"/>
        </w:rPr>
        <w:t>й</w:t>
      </w:r>
      <w:r w:rsidRPr="00755C2E">
        <w:rPr>
          <w:sz w:val="28"/>
          <w:szCs w:val="28"/>
        </w:rPr>
        <w:t xml:space="preserve"> у женщин. Все направлены на консультацию онколога. У 3 женщин подтвердился онкологический диагноз. </w:t>
      </w:r>
    </w:p>
    <w:p w:rsidR="003E44D4" w:rsidRPr="00755C2E" w:rsidRDefault="003E44D4" w:rsidP="003E44D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</w:t>
      </w:r>
      <w:r w:rsidRPr="00755C2E">
        <w:rPr>
          <w:sz w:val="28"/>
          <w:szCs w:val="28"/>
        </w:rPr>
        <w:t xml:space="preserve">испансеризация проводится за счет средств </w:t>
      </w:r>
      <w:r>
        <w:rPr>
          <w:sz w:val="28"/>
          <w:szCs w:val="28"/>
        </w:rPr>
        <w:t>о</w:t>
      </w:r>
      <w:r w:rsidRPr="003E44D4">
        <w:rPr>
          <w:sz w:val="28"/>
          <w:szCs w:val="28"/>
        </w:rPr>
        <w:t>бязательно</w:t>
      </w:r>
      <w:r>
        <w:rPr>
          <w:sz w:val="28"/>
          <w:szCs w:val="28"/>
        </w:rPr>
        <w:t>го медицинского страхования</w:t>
      </w:r>
      <w:r w:rsidRPr="003E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755C2E">
        <w:rPr>
          <w:sz w:val="28"/>
          <w:szCs w:val="28"/>
        </w:rPr>
        <w:t>ОМС</w:t>
      </w:r>
      <w:r>
        <w:rPr>
          <w:sz w:val="28"/>
          <w:szCs w:val="28"/>
        </w:rPr>
        <w:t>)</w:t>
      </w:r>
      <w:r w:rsidRPr="00755C2E">
        <w:rPr>
          <w:sz w:val="28"/>
          <w:szCs w:val="28"/>
        </w:rPr>
        <w:t>. Результаты обследований после проведения диспансеризации (если они были в пределах нормы) могут быть использованы при проведении периодического медицинского осмотра и не будут входить в стоимость.</w:t>
      </w:r>
    </w:p>
    <w:p w:rsidR="003E44D4" w:rsidRPr="00755C2E" w:rsidRDefault="003E44D4" w:rsidP="003E44D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C2E">
        <w:rPr>
          <w:sz w:val="28"/>
          <w:szCs w:val="28"/>
        </w:rPr>
        <w:t xml:space="preserve">Пройти диспансеризацию может любой гражданин имеющий полис ОМС и прикрепленный на медицинское обслуживание к </w:t>
      </w:r>
      <w:r>
        <w:rPr>
          <w:sz w:val="28"/>
          <w:szCs w:val="28"/>
        </w:rPr>
        <w:t>медицинской организации.</w:t>
      </w:r>
    </w:p>
    <w:p w:rsidR="00755C2E" w:rsidRDefault="00755C2E" w:rsidP="00755C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БУ «Игримская районная больница» за период 2021 года было проведено 149 периодических медицинских осмотров работников, занятых на работах с вредными и опасными производственными факторами.</w:t>
      </w:r>
    </w:p>
    <w:p w:rsidR="003E44D4" w:rsidRPr="003E44D4" w:rsidRDefault="00657764" w:rsidP="00755C2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44D4">
        <w:rPr>
          <w:color w:val="000000" w:themeColor="text1"/>
          <w:sz w:val="28"/>
          <w:szCs w:val="28"/>
        </w:rPr>
        <w:t>2.2. Рекомендовать</w:t>
      </w:r>
      <w:r w:rsidR="003E44D4" w:rsidRPr="003E44D4">
        <w:rPr>
          <w:color w:val="000000" w:themeColor="text1"/>
          <w:sz w:val="28"/>
          <w:szCs w:val="28"/>
        </w:rPr>
        <w:t xml:space="preserve"> работодателям Березовского района:</w:t>
      </w:r>
    </w:p>
    <w:p w:rsidR="003E44D4" w:rsidRDefault="003E44D4" w:rsidP="003E44D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755C2E">
        <w:rPr>
          <w:sz w:val="28"/>
          <w:szCs w:val="28"/>
        </w:rPr>
        <w:t xml:space="preserve"> своевременно направлять работников </w:t>
      </w:r>
      <w:r>
        <w:rPr>
          <w:sz w:val="28"/>
          <w:szCs w:val="28"/>
        </w:rPr>
        <w:t>на</w:t>
      </w:r>
      <w:r w:rsidRPr="00755C2E">
        <w:rPr>
          <w:sz w:val="28"/>
          <w:szCs w:val="28"/>
        </w:rPr>
        <w:t xml:space="preserve"> ежегодную диспансеризацию в </w:t>
      </w:r>
      <w:r>
        <w:rPr>
          <w:sz w:val="28"/>
          <w:szCs w:val="28"/>
        </w:rPr>
        <w:t>учреждения здравоохранения Березовского района;</w:t>
      </w:r>
    </w:p>
    <w:p w:rsidR="003E44D4" w:rsidRDefault="003E44D4" w:rsidP="003E44D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подать</w:t>
      </w:r>
      <w:r w:rsidRPr="00755C2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755C2E">
        <w:rPr>
          <w:sz w:val="28"/>
          <w:szCs w:val="28"/>
        </w:rPr>
        <w:t xml:space="preserve"> </w:t>
      </w:r>
      <w:r w:rsidR="0067153F" w:rsidRPr="0067153F">
        <w:rPr>
          <w:sz w:val="28"/>
          <w:szCs w:val="28"/>
        </w:rPr>
        <w:t>в</w:t>
      </w:r>
      <w:r w:rsidR="0067153F">
        <w:rPr>
          <w:sz w:val="28"/>
          <w:szCs w:val="28"/>
        </w:rPr>
        <w:t xml:space="preserve"> соответствующее</w:t>
      </w:r>
      <w:r w:rsidR="0067153F" w:rsidRPr="0067153F">
        <w:rPr>
          <w:sz w:val="28"/>
          <w:szCs w:val="28"/>
        </w:rPr>
        <w:t xml:space="preserve"> учреждени</w:t>
      </w:r>
      <w:r w:rsidR="0067153F">
        <w:rPr>
          <w:sz w:val="28"/>
          <w:szCs w:val="28"/>
        </w:rPr>
        <w:t>е</w:t>
      </w:r>
      <w:r w:rsidR="0067153F" w:rsidRPr="0067153F">
        <w:rPr>
          <w:sz w:val="28"/>
          <w:szCs w:val="28"/>
        </w:rPr>
        <w:t xml:space="preserve"> здравоохранения Березовского района </w:t>
      </w:r>
      <w:r w:rsidRPr="00755C2E">
        <w:rPr>
          <w:sz w:val="28"/>
          <w:szCs w:val="28"/>
        </w:rPr>
        <w:t>на включение в график на прохождение периодических медицинских осмотров на 202</w:t>
      </w:r>
      <w:r>
        <w:rPr>
          <w:sz w:val="28"/>
          <w:szCs w:val="28"/>
        </w:rPr>
        <w:t>2</w:t>
      </w:r>
      <w:r w:rsidRPr="00755C2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E44D4" w:rsidRPr="003E44D4" w:rsidRDefault="003E44D4" w:rsidP="003E44D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4D4">
        <w:rPr>
          <w:b/>
          <w:sz w:val="28"/>
          <w:szCs w:val="28"/>
        </w:rPr>
        <w:t>Срок: до 30.12.2021 года.</w:t>
      </w:r>
    </w:p>
    <w:p w:rsidR="00657764" w:rsidRPr="00114859" w:rsidRDefault="00657764" w:rsidP="001148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55C2E" w:rsidRPr="00755C2E" w:rsidRDefault="00733A26" w:rsidP="00755C2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33A26">
        <w:rPr>
          <w:b/>
          <w:sz w:val="28"/>
          <w:szCs w:val="28"/>
        </w:rPr>
        <w:tab/>
      </w:r>
      <w:r w:rsidR="00755C2E" w:rsidRPr="00755C2E">
        <w:rPr>
          <w:b/>
          <w:sz w:val="28"/>
          <w:szCs w:val="28"/>
        </w:rPr>
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организациях Березовского района.</w:t>
      </w:r>
    </w:p>
    <w:p w:rsidR="00ED67DF" w:rsidRDefault="00755C2E" w:rsidP="008E1E6C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Миндибаев З.М.</w:t>
      </w:r>
    </w:p>
    <w:p w:rsidR="003D4DD4" w:rsidRPr="003D4DD4" w:rsidRDefault="003D4DD4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>Решили:</w:t>
      </w:r>
    </w:p>
    <w:p w:rsidR="00611FED" w:rsidRPr="00815A78" w:rsidRDefault="003D4DD4" w:rsidP="00611FED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 xml:space="preserve">3.1. </w:t>
      </w:r>
      <w:r w:rsidR="00611FED" w:rsidRPr="00815A78">
        <w:rPr>
          <w:rFonts w:eastAsia="Arial Unicode MS"/>
          <w:sz w:val="28"/>
          <w:szCs w:val="28"/>
        </w:rPr>
        <w:t>Отметить:</w:t>
      </w:r>
    </w:p>
    <w:p w:rsidR="00815A78" w:rsidRPr="00815A78" w:rsidRDefault="00815A78" w:rsidP="00815A78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3.1.1. </w:t>
      </w:r>
      <w:r w:rsidRPr="00815A78">
        <w:rPr>
          <w:rFonts w:eastAsia="Arial Unicode MS"/>
          <w:sz w:val="28"/>
          <w:szCs w:val="28"/>
        </w:rPr>
        <w:t>В 2021</w:t>
      </w:r>
      <w:r>
        <w:rPr>
          <w:rFonts w:eastAsia="Arial Unicode MS"/>
          <w:sz w:val="28"/>
          <w:szCs w:val="28"/>
        </w:rPr>
        <w:t xml:space="preserve"> </w:t>
      </w:r>
      <w:r w:rsidRPr="00815A78">
        <w:rPr>
          <w:rFonts w:eastAsia="Arial Unicode MS"/>
          <w:sz w:val="28"/>
          <w:szCs w:val="28"/>
        </w:rPr>
        <w:t>году предприятиями и организациями различных форм собственности на проведение производственного контроля за соблюдением санитарных правил и проведением санитарно-противоэпидемических (профилактических) мероприятий всего заключено 42 договоров, а именно: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1.</w:t>
      </w:r>
      <w:r w:rsidRPr="00815A78">
        <w:rPr>
          <w:rFonts w:eastAsia="Arial Unicode MS"/>
          <w:sz w:val="28"/>
          <w:szCs w:val="28"/>
        </w:rPr>
        <w:tab/>
        <w:t>Учреждения комитета образования – 27.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2.</w:t>
      </w:r>
      <w:r w:rsidRPr="00815A78">
        <w:rPr>
          <w:rFonts w:eastAsia="Arial Unicode MS"/>
          <w:sz w:val="28"/>
          <w:szCs w:val="28"/>
        </w:rPr>
        <w:tab/>
        <w:t>Учреждения комитета культуры – 1.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3.</w:t>
      </w:r>
      <w:r w:rsidRPr="00815A78">
        <w:rPr>
          <w:rFonts w:eastAsia="Arial Unicode MS"/>
          <w:sz w:val="28"/>
          <w:szCs w:val="28"/>
        </w:rPr>
        <w:tab/>
        <w:t>Учреждения спорта – 2.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4.</w:t>
      </w:r>
      <w:r w:rsidRPr="00815A78">
        <w:rPr>
          <w:rFonts w:eastAsia="Arial Unicode MS"/>
          <w:sz w:val="28"/>
          <w:szCs w:val="28"/>
        </w:rPr>
        <w:tab/>
        <w:t>Учреждения ЖКХ – 2.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5.</w:t>
      </w:r>
      <w:r w:rsidRPr="00815A78">
        <w:rPr>
          <w:rFonts w:eastAsia="Arial Unicode MS"/>
          <w:sz w:val="28"/>
          <w:szCs w:val="28"/>
        </w:rPr>
        <w:tab/>
        <w:t>Учреждения торговли, общепита и пищевой промышленности – 6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6.</w:t>
      </w:r>
      <w:r w:rsidRPr="00815A78">
        <w:rPr>
          <w:rFonts w:eastAsia="Arial Unicode MS"/>
          <w:sz w:val="28"/>
          <w:szCs w:val="28"/>
        </w:rPr>
        <w:tab/>
        <w:t>Учреждения здравоохранения – 3</w:t>
      </w:r>
    </w:p>
    <w:p w:rsidR="00815A78" w:rsidRPr="00815A78" w:rsidRDefault="00815A78" w:rsidP="00815A7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7.</w:t>
      </w:r>
      <w:r w:rsidRPr="00815A78">
        <w:rPr>
          <w:rFonts w:eastAsia="Arial Unicode MS"/>
          <w:sz w:val="28"/>
          <w:szCs w:val="28"/>
        </w:rPr>
        <w:tab/>
        <w:t>Объекты социальной службы - 1</w:t>
      </w:r>
    </w:p>
    <w:p w:rsidR="00815A78" w:rsidRPr="00815A78" w:rsidRDefault="00815A78" w:rsidP="00815A78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Основной проблемой при организации производственного контроля на территории Березовского района</w:t>
      </w:r>
      <w:r>
        <w:rPr>
          <w:rFonts w:eastAsia="Arial Unicode MS"/>
          <w:sz w:val="28"/>
          <w:szCs w:val="28"/>
        </w:rPr>
        <w:t xml:space="preserve"> является следующее</w:t>
      </w:r>
      <w:r w:rsidRPr="00815A78">
        <w:rPr>
          <w:rFonts w:eastAsia="Arial Unicode MS"/>
          <w:sz w:val="28"/>
          <w:szCs w:val="28"/>
        </w:rPr>
        <w:t>:</w:t>
      </w:r>
    </w:p>
    <w:p w:rsidR="00815A78" w:rsidRPr="00815A78" w:rsidRDefault="00815A78" w:rsidP="00815A78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>-  отсутствие заключ</w:t>
      </w:r>
      <w:r>
        <w:rPr>
          <w:rFonts w:eastAsia="Arial Unicode MS"/>
          <w:sz w:val="28"/>
          <w:szCs w:val="28"/>
        </w:rPr>
        <w:t>е</w:t>
      </w:r>
      <w:r w:rsidRPr="00815A78">
        <w:rPr>
          <w:rFonts w:eastAsia="Arial Unicode MS"/>
          <w:sz w:val="28"/>
          <w:szCs w:val="28"/>
        </w:rPr>
        <w:t xml:space="preserve">нных договоров от предприятий розничной торговли; </w:t>
      </w:r>
    </w:p>
    <w:p w:rsidR="003D4DD4" w:rsidRDefault="00815A78" w:rsidP="005D3091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r w:rsidRPr="00815A78">
        <w:rPr>
          <w:rFonts w:eastAsia="Arial Unicode MS"/>
          <w:sz w:val="28"/>
          <w:szCs w:val="28"/>
        </w:rPr>
        <w:t xml:space="preserve">- не своевременная оплата со стороны заказчиков за проведенные лабораторные исследования, исполнитель не предоставляет результаты выполненных работ (протокола), </w:t>
      </w:r>
      <w:r w:rsidR="00C2421C">
        <w:rPr>
          <w:rFonts w:eastAsia="Arial Unicode MS"/>
          <w:sz w:val="28"/>
          <w:szCs w:val="28"/>
        </w:rPr>
        <w:t xml:space="preserve">имеются </w:t>
      </w:r>
      <w:r w:rsidRPr="00815A78">
        <w:rPr>
          <w:rFonts w:eastAsia="Arial Unicode MS"/>
          <w:sz w:val="28"/>
          <w:szCs w:val="28"/>
        </w:rPr>
        <w:t>долги за 2020</w:t>
      </w:r>
      <w:r w:rsidR="00E942CA">
        <w:rPr>
          <w:rFonts w:eastAsia="Arial Unicode MS"/>
          <w:sz w:val="28"/>
          <w:szCs w:val="28"/>
        </w:rPr>
        <w:t xml:space="preserve"> </w:t>
      </w:r>
      <w:r w:rsidRPr="00815A78">
        <w:rPr>
          <w:rFonts w:eastAsia="Arial Unicode MS"/>
          <w:sz w:val="28"/>
          <w:szCs w:val="28"/>
        </w:rPr>
        <w:t>год. Тем сам</w:t>
      </w:r>
      <w:r w:rsidR="00C2421C">
        <w:rPr>
          <w:rFonts w:eastAsia="Arial Unicode MS"/>
          <w:sz w:val="28"/>
          <w:szCs w:val="28"/>
        </w:rPr>
        <w:t>ы</w:t>
      </w:r>
      <w:r w:rsidRPr="00815A78">
        <w:rPr>
          <w:rFonts w:eastAsia="Arial Unicode MS"/>
          <w:sz w:val="28"/>
          <w:szCs w:val="28"/>
        </w:rPr>
        <w:t>м нарушается оперативность принятия решений по неудовлетворительным лабораторным исследованиям и инструментальным замерам, по улучшению производственной среды</w:t>
      </w:r>
      <w:r w:rsidR="005D3091">
        <w:rPr>
          <w:rFonts w:eastAsia="Arial Unicode MS"/>
          <w:sz w:val="28"/>
          <w:szCs w:val="28"/>
        </w:rPr>
        <w:t>.</w:t>
      </w:r>
    </w:p>
    <w:p w:rsidR="005D3091" w:rsidRPr="006D40B2" w:rsidRDefault="005D3091" w:rsidP="005D3091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color w:val="FF0000"/>
          <w:sz w:val="28"/>
          <w:szCs w:val="28"/>
        </w:rPr>
      </w:pPr>
    </w:p>
    <w:p w:rsidR="00AE1B9F" w:rsidRDefault="00AE1B9F" w:rsidP="006D40B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D40B2" w:rsidRPr="006D40B2">
        <w:rPr>
          <w:b/>
          <w:sz w:val="28"/>
          <w:szCs w:val="28"/>
        </w:rPr>
        <w:t>Об утверждении плана работы комиссии на 2022 год.</w:t>
      </w:r>
    </w:p>
    <w:p w:rsidR="005D3091" w:rsidRPr="005D3091" w:rsidRDefault="005D3091" w:rsidP="005D3091">
      <w:pPr>
        <w:widowControl/>
        <w:autoSpaceDE/>
        <w:autoSpaceDN/>
        <w:adjustRightInd/>
        <w:ind w:firstLine="709"/>
        <w:jc w:val="center"/>
        <w:rPr>
          <w:rFonts w:eastAsia="Arial Unicode MS"/>
          <w:sz w:val="28"/>
          <w:szCs w:val="28"/>
        </w:rPr>
      </w:pPr>
      <w:r w:rsidRPr="005D3091">
        <w:rPr>
          <w:rFonts w:eastAsia="Arial Unicode MS"/>
          <w:sz w:val="28"/>
          <w:szCs w:val="28"/>
        </w:rPr>
        <w:t>Хазиева А.В.</w:t>
      </w:r>
    </w:p>
    <w:p w:rsidR="00AE1B9F" w:rsidRPr="003D4DD4" w:rsidRDefault="00AE1B9F" w:rsidP="00AE1B9F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 w:rsidRPr="003D4DD4">
        <w:rPr>
          <w:rFonts w:eastAsia="Arial Unicode MS"/>
          <w:b/>
          <w:sz w:val="28"/>
          <w:szCs w:val="28"/>
        </w:rPr>
        <w:t>Решили:</w:t>
      </w:r>
    </w:p>
    <w:p w:rsidR="00AE1B9F" w:rsidRPr="001B18DE" w:rsidRDefault="00110447" w:rsidP="001B1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B18DE">
        <w:rPr>
          <w:sz w:val="28"/>
          <w:szCs w:val="28"/>
        </w:rPr>
        <w:t>4.1. Отметить</w:t>
      </w:r>
      <w:r w:rsidR="001B18DE" w:rsidRPr="001B18DE">
        <w:rPr>
          <w:sz w:val="28"/>
          <w:szCs w:val="28"/>
        </w:rPr>
        <w:t>, что проект п</w:t>
      </w:r>
      <w:r w:rsidR="005D3091" w:rsidRPr="001B18DE">
        <w:rPr>
          <w:sz w:val="28"/>
          <w:szCs w:val="28"/>
        </w:rPr>
        <w:t>лан</w:t>
      </w:r>
      <w:r w:rsidR="001B18DE" w:rsidRPr="001B18DE">
        <w:rPr>
          <w:sz w:val="28"/>
          <w:szCs w:val="28"/>
        </w:rPr>
        <w:t>а</w:t>
      </w:r>
      <w:r w:rsidR="005D3091" w:rsidRPr="001B18DE">
        <w:rPr>
          <w:sz w:val="28"/>
          <w:szCs w:val="28"/>
        </w:rPr>
        <w:t xml:space="preserve"> работы межведомственной комиссии по охране труда при администрации Березовского района на 2021 год сформирован с учетом представленных предложений членами межведомственной комиссии.</w:t>
      </w:r>
    </w:p>
    <w:p w:rsidR="005D3091" w:rsidRDefault="005D3091" w:rsidP="005D3091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4.2. </w:t>
      </w:r>
      <w:r w:rsidRPr="007A34E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7A34EA">
        <w:rPr>
          <w:sz w:val="28"/>
          <w:szCs w:val="28"/>
        </w:rPr>
        <w:t xml:space="preserve"> работы межведомственной комиссии по</w:t>
      </w:r>
      <w:r>
        <w:rPr>
          <w:sz w:val="28"/>
          <w:szCs w:val="28"/>
        </w:rPr>
        <w:t xml:space="preserve"> </w:t>
      </w:r>
      <w:r w:rsidRPr="007A34EA">
        <w:rPr>
          <w:sz w:val="28"/>
          <w:szCs w:val="28"/>
        </w:rPr>
        <w:t>охране труда при администрации Березовского района на 20</w:t>
      </w:r>
      <w:r>
        <w:rPr>
          <w:sz w:val="28"/>
          <w:szCs w:val="28"/>
        </w:rPr>
        <w:t>22</w:t>
      </w:r>
      <w:r w:rsidRPr="007A34EA">
        <w:rPr>
          <w:sz w:val="28"/>
          <w:szCs w:val="28"/>
        </w:rPr>
        <w:t xml:space="preserve"> год, согласно приложению к настоящему протоколу.</w:t>
      </w:r>
    </w:p>
    <w:p w:rsidR="001B18DE" w:rsidRDefault="001B18DE" w:rsidP="001B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Специалист-эксперту отдела по труду, социальной и молодежной политики Комитета спорта и молодежной политики администарции Березовского района, секретарю Координационного совета (Хазиевой А.В.) разместить план</w:t>
      </w:r>
      <w:r w:rsidRPr="00AD09F6">
        <w:rPr>
          <w:sz w:val="28"/>
          <w:szCs w:val="28"/>
        </w:rPr>
        <w:t xml:space="preserve"> </w:t>
      </w:r>
      <w:r w:rsidRPr="00AD09F6">
        <w:rPr>
          <w:sz w:val="28"/>
          <w:szCs w:val="28"/>
        </w:rPr>
        <w:lastRenderedPageBreak/>
        <w:t xml:space="preserve">работы </w:t>
      </w:r>
      <w:r w:rsidRPr="001B18DE">
        <w:rPr>
          <w:sz w:val="28"/>
          <w:szCs w:val="28"/>
        </w:rPr>
        <w:t>межведомственной комиссии по охране труда при администрации Березовского района</w:t>
      </w:r>
      <w:r w:rsidRPr="00AD09F6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на официальном сайте органов местного самоуправления Березовского района в разделе «</w:t>
      </w:r>
      <w:r w:rsidRPr="001B18DE">
        <w:rPr>
          <w:sz w:val="28"/>
          <w:szCs w:val="28"/>
        </w:rPr>
        <w:t>Межведомственная комиссия по охране труда</w:t>
      </w:r>
      <w:r>
        <w:rPr>
          <w:sz w:val="28"/>
          <w:szCs w:val="28"/>
        </w:rPr>
        <w:t>».</w:t>
      </w:r>
    </w:p>
    <w:p w:rsidR="001B18DE" w:rsidRPr="00AD09F6" w:rsidRDefault="001B18DE" w:rsidP="001B18DE">
      <w:pPr>
        <w:ind w:firstLine="709"/>
        <w:jc w:val="both"/>
        <w:rPr>
          <w:b/>
          <w:sz w:val="28"/>
          <w:szCs w:val="28"/>
        </w:rPr>
      </w:pPr>
      <w:r w:rsidRPr="00AD09F6">
        <w:rPr>
          <w:b/>
          <w:sz w:val="28"/>
          <w:szCs w:val="28"/>
        </w:rPr>
        <w:t xml:space="preserve">Срок: до 30.12.2021 года.  </w:t>
      </w:r>
    </w:p>
    <w:p w:rsidR="001B18DE" w:rsidRDefault="001B18DE" w:rsidP="005D3091">
      <w:pPr>
        <w:ind w:firstLine="708"/>
        <w:jc w:val="both"/>
        <w:rPr>
          <w:rFonts w:eastAsia="Arial Unicode MS"/>
          <w:sz w:val="28"/>
          <w:szCs w:val="28"/>
        </w:rPr>
      </w:pPr>
    </w:p>
    <w:p w:rsidR="0040301C" w:rsidRDefault="0040301C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5D3091" w:rsidRPr="0040301C" w:rsidRDefault="005D3091" w:rsidP="0040301C">
      <w:pPr>
        <w:widowControl/>
        <w:autoSpaceDE/>
        <w:autoSpaceDN/>
        <w:adjustRightInd/>
        <w:ind w:firstLine="709"/>
        <w:jc w:val="both"/>
        <w:rPr>
          <w:rFonts w:eastAsia="Arial Unicode MS"/>
          <w:sz w:val="28"/>
          <w:szCs w:val="28"/>
        </w:rPr>
      </w:pPr>
    </w:p>
    <w:p w:rsidR="00FF0636" w:rsidRPr="0040301C" w:rsidRDefault="0040301C" w:rsidP="00FF0636">
      <w:pPr>
        <w:rPr>
          <w:rFonts w:eastAsia="Arial Unicode MS"/>
          <w:sz w:val="28"/>
          <w:szCs w:val="28"/>
        </w:rPr>
      </w:pPr>
      <w:r w:rsidRPr="0040301C">
        <w:rPr>
          <w:rFonts w:eastAsia="Arial Unicode MS"/>
          <w:sz w:val="28"/>
          <w:szCs w:val="28"/>
        </w:rPr>
        <w:t>Председатель</w:t>
      </w:r>
      <w:r w:rsidR="00110447">
        <w:rPr>
          <w:rFonts w:eastAsia="Arial Unicode MS"/>
          <w:sz w:val="28"/>
          <w:szCs w:val="28"/>
        </w:rPr>
        <w:t xml:space="preserve"> межведомственной комиссии </w:t>
      </w:r>
      <w:r w:rsidRPr="0040301C">
        <w:rPr>
          <w:rFonts w:eastAsia="Arial Unicode MS"/>
          <w:sz w:val="28"/>
          <w:szCs w:val="28"/>
        </w:rPr>
        <w:t xml:space="preserve">                                              </w:t>
      </w:r>
      <w:r w:rsidR="00110447">
        <w:rPr>
          <w:rFonts w:eastAsia="Arial Unicode MS"/>
          <w:sz w:val="28"/>
          <w:szCs w:val="28"/>
        </w:rPr>
        <w:t>И.В. Губкин</w:t>
      </w:r>
    </w:p>
    <w:p w:rsidR="00FF0636" w:rsidRPr="0040301C" w:rsidRDefault="00FF0636" w:rsidP="00FF0636">
      <w:pPr>
        <w:rPr>
          <w:rFonts w:eastAsia="Arial Unicode MS"/>
          <w:sz w:val="28"/>
          <w:szCs w:val="28"/>
        </w:rPr>
      </w:pPr>
    </w:p>
    <w:p w:rsidR="00AF0CAF" w:rsidRPr="0040301C" w:rsidRDefault="00AF0CAF" w:rsidP="00FF0636">
      <w:pPr>
        <w:rPr>
          <w:sz w:val="28"/>
          <w:szCs w:val="28"/>
        </w:rPr>
      </w:pPr>
    </w:p>
    <w:p w:rsidR="00FF0636" w:rsidRDefault="00FF0636" w:rsidP="00FF0636">
      <w:r w:rsidRPr="0040301C">
        <w:rPr>
          <w:sz w:val="28"/>
          <w:szCs w:val="28"/>
        </w:rPr>
        <w:t xml:space="preserve">Секретарь </w:t>
      </w:r>
      <w:r w:rsidR="00110447" w:rsidRPr="00110447">
        <w:rPr>
          <w:sz w:val="28"/>
          <w:szCs w:val="28"/>
        </w:rPr>
        <w:t>межведомственной</w:t>
      </w:r>
      <w:r w:rsidR="00110447">
        <w:rPr>
          <w:sz w:val="28"/>
          <w:szCs w:val="28"/>
        </w:rPr>
        <w:t xml:space="preserve"> к</w:t>
      </w:r>
      <w:r w:rsidRPr="0040301C">
        <w:rPr>
          <w:sz w:val="28"/>
          <w:szCs w:val="28"/>
        </w:rPr>
        <w:t xml:space="preserve">омиссии </w:t>
      </w:r>
      <w:r w:rsidR="00110447">
        <w:rPr>
          <w:sz w:val="28"/>
          <w:szCs w:val="28"/>
        </w:rPr>
        <w:t xml:space="preserve">   </w:t>
      </w:r>
      <w:r w:rsidRPr="0040301C">
        <w:rPr>
          <w:sz w:val="28"/>
          <w:szCs w:val="28"/>
        </w:rPr>
        <w:t xml:space="preserve">                </w:t>
      </w:r>
      <w:r w:rsidR="007F145C" w:rsidRPr="0040301C">
        <w:rPr>
          <w:sz w:val="28"/>
          <w:szCs w:val="28"/>
        </w:rPr>
        <w:t xml:space="preserve"> </w:t>
      </w:r>
      <w:r w:rsidRPr="0040301C">
        <w:rPr>
          <w:sz w:val="28"/>
          <w:szCs w:val="28"/>
        </w:rPr>
        <w:t xml:space="preserve">            </w:t>
      </w:r>
      <w:r w:rsidR="00641A12" w:rsidRPr="0040301C">
        <w:rPr>
          <w:sz w:val="28"/>
          <w:szCs w:val="28"/>
        </w:rPr>
        <w:t xml:space="preserve">   </w:t>
      </w:r>
      <w:r w:rsidR="00641A12">
        <w:rPr>
          <w:sz w:val="28"/>
          <w:szCs w:val="28"/>
        </w:rPr>
        <w:t xml:space="preserve">     </w:t>
      </w:r>
      <w:r w:rsidR="004030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>.В. Х</w:t>
      </w:r>
      <w:r w:rsidR="00F67FD0">
        <w:rPr>
          <w:sz w:val="28"/>
          <w:szCs w:val="28"/>
        </w:rPr>
        <w:t>азиева</w:t>
      </w:r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0C4C04">
      <w:headerReference w:type="default" r:id="rId7"/>
      <w:pgSz w:w="11906" w:h="16838" w:code="9"/>
      <w:pgMar w:top="1134" w:right="567" w:bottom="127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F8" w:rsidRDefault="006062F8" w:rsidP="00697045">
      <w:r>
        <w:separator/>
      </w:r>
    </w:p>
  </w:endnote>
  <w:endnote w:type="continuationSeparator" w:id="0">
    <w:p w:rsidR="006062F8" w:rsidRDefault="006062F8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F8" w:rsidRDefault="006062F8" w:rsidP="00697045">
      <w:r>
        <w:separator/>
      </w:r>
    </w:p>
  </w:footnote>
  <w:footnote w:type="continuationSeparator" w:id="0">
    <w:p w:rsidR="006062F8" w:rsidRDefault="006062F8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337540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EA">
          <w:rPr>
            <w:noProof/>
          </w:rPr>
          <w:t>3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549AE"/>
    <w:multiLevelType w:val="hybridMultilevel"/>
    <w:tmpl w:val="A508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C7166E"/>
    <w:multiLevelType w:val="hybridMultilevel"/>
    <w:tmpl w:val="82AEB328"/>
    <w:lvl w:ilvl="0" w:tplc="37D07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A6D77"/>
    <w:rsid w:val="000C3560"/>
    <w:rsid w:val="000C3E25"/>
    <w:rsid w:val="000C4C04"/>
    <w:rsid w:val="000C6C81"/>
    <w:rsid w:val="000D0BCE"/>
    <w:rsid w:val="000E516E"/>
    <w:rsid w:val="000F24D4"/>
    <w:rsid w:val="000F50BD"/>
    <w:rsid w:val="00110447"/>
    <w:rsid w:val="00112557"/>
    <w:rsid w:val="00114859"/>
    <w:rsid w:val="00115299"/>
    <w:rsid w:val="00121C3F"/>
    <w:rsid w:val="00123287"/>
    <w:rsid w:val="00126F2F"/>
    <w:rsid w:val="0013742C"/>
    <w:rsid w:val="00151BEC"/>
    <w:rsid w:val="001634BC"/>
    <w:rsid w:val="001A2DB0"/>
    <w:rsid w:val="001B18DE"/>
    <w:rsid w:val="001B3648"/>
    <w:rsid w:val="001E0A98"/>
    <w:rsid w:val="001E34D8"/>
    <w:rsid w:val="001F2137"/>
    <w:rsid w:val="00204A4E"/>
    <w:rsid w:val="00205E09"/>
    <w:rsid w:val="00213E4A"/>
    <w:rsid w:val="0021767B"/>
    <w:rsid w:val="00231306"/>
    <w:rsid w:val="0024593E"/>
    <w:rsid w:val="00246266"/>
    <w:rsid w:val="00265328"/>
    <w:rsid w:val="00272D0E"/>
    <w:rsid w:val="00272DD8"/>
    <w:rsid w:val="00284DE4"/>
    <w:rsid w:val="002A6920"/>
    <w:rsid w:val="002B051D"/>
    <w:rsid w:val="002B312A"/>
    <w:rsid w:val="002E5DBA"/>
    <w:rsid w:val="00313935"/>
    <w:rsid w:val="00313E20"/>
    <w:rsid w:val="00314646"/>
    <w:rsid w:val="00327867"/>
    <w:rsid w:val="003407F5"/>
    <w:rsid w:val="0034109D"/>
    <w:rsid w:val="003839A2"/>
    <w:rsid w:val="0038448A"/>
    <w:rsid w:val="003914D8"/>
    <w:rsid w:val="003C1F90"/>
    <w:rsid w:val="003C7BC0"/>
    <w:rsid w:val="003D2110"/>
    <w:rsid w:val="003D3FB6"/>
    <w:rsid w:val="003D4DD4"/>
    <w:rsid w:val="003E2DAC"/>
    <w:rsid w:val="003E38BF"/>
    <w:rsid w:val="003E44D4"/>
    <w:rsid w:val="0040301C"/>
    <w:rsid w:val="00406BC3"/>
    <w:rsid w:val="00421C00"/>
    <w:rsid w:val="00424120"/>
    <w:rsid w:val="0043327F"/>
    <w:rsid w:val="004753DB"/>
    <w:rsid w:val="00476F5A"/>
    <w:rsid w:val="004A305F"/>
    <w:rsid w:val="004B7388"/>
    <w:rsid w:val="004D301D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5E4A"/>
    <w:rsid w:val="005A7743"/>
    <w:rsid w:val="005C19C0"/>
    <w:rsid w:val="005D256D"/>
    <w:rsid w:val="005D3091"/>
    <w:rsid w:val="005E2331"/>
    <w:rsid w:val="005F1A23"/>
    <w:rsid w:val="005F3B02"/>
    <w:rsid w:val="0060115A"/>
    <w:rsid w:val="00601A80"/>
    <w:rsid w:val="006062F8"/>
    <w:rsid w:val="00610FFF"/>
    <w:rsid w:val="00611FED"/>
    <w:rsid w:val="00621EFE"/>
    <w:rsid w:val="00641A12"/>
    <w:rsid w:val="006446BB"/>
    <w:rsid w:val="006453B2"/>
    <w:rsid w:val="00650BBE"/>
    <w:rsid w:val="006520F4"/>
    <w:rsid w:val="00655B79"/>
    <w:rsid w:val="00657764"/>
    <w:rsid w:val="0067153F"/>
    <w:rsid w:val="00675E54"/>
    <w:rsid w:val="0068380B"/>
    <w:rsid w:val="00697045"/>
    <w:rsid w:val="006B5361"/>
    <w:rsid w:val="006D0266"/>
    <w:rsid w:val="006D40B2"/>
    <w:rsid w:val="006D54C8"/>
    <w:rsid w:val="006F1606"/>
    <w:rsid w:val="006F50C1"/>
    <w:rsid w:val="006F5CD7"/>
    <w:rsid w:val="00701FEA"/>
    <w:rsid w:val="00710D45"/>
    <w:rsid w:val="0073176A"/>
    <w:rsid w:val="007328DD"/>
    <w:rsid w:val="00733A26"/>
    <w:rsid w:val="00745C22"/>
    <w:rsid w:val="00755C2E"/>
    <w:rsid w:val="00763CC4"/>
    <w:rsid w:val="00763EEC"/>
    <w:rsid w:val="007774B1"/>
    <w:rsid w:val="007B1779"/>
    <w:rsid w:val="007B3B1E"/>
    <w:rsid w:val="007C48F4"/>
    <w:rsid w:val="007D2D77"/>
    <w:rsid w:val="007D2EA0"/>
    <w:rsid w:val="007F145C"/>
    <w:rsid w:val="007F4B6A"/>
    <w:rsid w:val="007F740D"/>
    <w:rsid w:val="00800400"/>
    <w:rsid w:val="00815A78"/>
    <w:rsid w:val="00830E99"/>
    <w:rsid w:val="00837727"/>
    <w:rsid w:val="0084025D"/>
    <w:rsid w:val="00851174"/>
    <w:rsid w:val="00856448"/>
    <w:rsid w:val="00857974"/>
    <w:rsid w:val="00867982"/>
    <w:rsid w:val="0089088A"/>
    <w:rsid w:val="008A5012"/>
    <w:rsid w:val="008C523C"/>
    <w:rsid w:val="008D7C98"/>
    <w:rsid w:val="008E1E6C"/>
    <w:rsid w:val="008E3CE3"/>
    <w:rsid w:val="0091343F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526E7"/>
    <w:rsid w:val="00A6326D"/>
    <w:rsid w:val="00A737BB"/>
    <w:rsid w:val="00A77490"/>
    <w:rsid w:val="00AA28F3"/>
    <w:rsid w:val="00AA5268"/>
    <w:rsid w:val="00AB1CE2"/>
    <w:rsid w:val="00AB3ABA"/>
    <w:rsid w:val="00AC2089"/>
    <w:rsid w:val="00AC6321"/>
    <w:rsid w:val="00AD3BBC"/>
    <w:rsid w:val="00AD5375"/>
    <w:rsid w:val="00AD6F03"/>
    <w:rsid w:val="00AE1B9F"/>
    <w:rsid w:val="00AE29EF"/>
    <w:rsid w:val="00AF0CAF"/>
    <w:rsid w:val="00AF36FA"/>
    <w:rsid w:val="00AF74B3"/>
    <w:rsid w:val="00B01708"/>
    <w:rsid w:val="00B43F4E"/>
    <w:rsid w:val="00B4612E"/>
    <w:rsid w:val="00B66D03"/>
    <w:rsid w:val="00B67A0F"/>
    <w:rsid w:val="00B90878"/>
    <w:rsid w:val="00B91511"/>
    <w:rsid w:val="00B93204"/>
    <w:rsid w:val="00BA786D"/>
    <w:rsid w:val="00BB151F"/>
    <w:rsid w:val="00BC7628"/>
    <w:rsid w:val="00BD76A9"/>
    <w:rsid w:val="00C14FAD"/>
    <w:rsid w:val="00C2421C"/>
    <w:rsid w:val="00C3566E"/>
    <w:rsid w:val="00C44F8E"/>
    <w:rsid w:val="00C664E8"/>
    <w:rsid w:val="00C70D77"/>
    <w:rsid w:val="00CA4BBE"/>
    <w:rsid w:val="00CB2058"/>
    <w:rsid w:val="00CB34E5"/>
    <w:rsid w:val="00CC72D3"/>
    <w:rsid w:val="00CD25E7"/>
    <w:rsid w:val="00CE1605"/>
    <w:rsid w:val="00D1741A"/>
    <w:rsid w:val="00D256C6"/>
    <w:rsid w:val="00D25C68"/>
    <w:rsid w:val="00D64880"/>
    <w:rsid w:val="00D66B9F"/>
    <w:rsid w:val="00D706EC"/>
    <w:rsid w:val="00D829D1"/>
    <w:rsid w:val="00D97F45"/>
    <w:rsid w:val="00DA4DE1"/>
    <w:rsid w:val="00DA5609"/>
    <w:rsid w:val="00DB3098"/>
    <w:rsid w:val="00DB47EA"/>
    <w:rsid w:val="00DB4A90"/>
    <w:rsid w:val="00DB4C9A"/>
    <w:rsid w:val="00DE6DD5"/>
    <w:rsid w:val="00E214B2"/>
    <w:rsid w:val="00E33706"/>
    <w:rsid w:val="00E41704"/>
    <w:rsid w:val="00E54CD7"/>
    <w:rsid w:val="00E71331"/>
    <w:rsid w:val="00E834C1"/>
    <w:rsid w:val="00E8646E"/>
    <w:rsid w:val="00E942CA"/>
    <w:rsid w:val="00E96290"/>
    <w:rsid w:val="00ED55C8"/>
    <w:rsid w:val="00ED640B"/>
    <w:rsid w:val="00ED67DF"/>
    <w:rsid w:val="00EE5728"/>
    <w:rsid w:val="00EE74FD"/>
    <w:rsid w:val="00F156E8"/>
    <w:rsid w:val="00F22243"/>
    <w:rsid w:val="00F3794D"/>
    <w:rsid w:val="00F6278C"/>
    <w:rsid w:val="00F6728B"/>
    <w:rsid w:val="00F67FD0"/>
    <w:rsid w:val="00F73EA5"/>
    <w:rsid w:val="00F75CAB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  <w:style w:type="character" w:styleId="af1">
    <w:name w:val="Strong"/>
    <w:basedOn w:val="a0"/>
    <w:uiPriority w:val="22"/>
    <w:qFormat/>
    <w:rsid w:val="00611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135</cp:revision>
  <cp:lastPrinted>2021-09-21T06:28:00Z</cp:lastPrinted>
  <dcterms:created xsi:type="dcterms:W3CDTF">2019-03-07T05:41:00Z</dcterms:created>
  <dcterms:modified xsi:type="dcterms:W3CDTF">2021-12-16T09:46:00Z</dcterms:modified>
</cp:coreProperties>
</file>