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4.xml" ContentType="application/vnd.openxmlformats-officedocument.drawingml.chart+xml"/>
  <Override PartName="/word/charts/chart3.xml" ContentType="application/vnd.openxmlformats-officedocument.drawingml.chart+xml"/>
  <Override PartName="/word/charts/chart2.xml" ContentType="application/vnd.openxmlformats-officedocument.drawingml.chart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charts/chart6.xml" ContentType="application/vnd.openxmlformats-officedocument.drawingml.chart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67" w:firstLine="0"/>
        <w:jc w:val="center"/>
        <w:rPr>
          <w:rFonts w:cs="Arial"/>
          <w:b/>
          <w:bCs/>
          <w:sz w:val="30"/>
          <w:szCs w:val="30"/>
        </w:rPr>
      </w:pPr>
      <w:r>
        <w:rPr>
          <w:rFonts w:cs="Arial"/>
          <w:b/>
          <w:bCs/>
          <w:sz w:val="30"/>
          <w:szCs w:val="30"/>
        </w:rPr>
        <w:t xml:space="preserve">АДМИНИСТРАЦИЯ БЕРЕЗОВСКОГО РАЙОНА</w:t>
      </w:r>
      <w:r>
        <w:rPr>
          <w:rFonts w:cs="Arial"/>
          <w:b/>
          <w:bCs/>
          <w:sz w:val="30"/>
          <w:szCs w:val="30"/>
        </w:rPr>
      </w:r>
    </w:p>
    <w:p>
      <w:pPr>
        <w:ind w:left="567" w:firstLine="0"/>
        <w:jc w:val="center"/>
        <w:rPr>
          <w:rFonts w:cs="Arial"/>
          <w:b/>
          <w:bCs/>
          <w:sz w:val="30"/>
          <w:szCs w:val="30"/>
        </w:rPr>
      </w:pPr>
      <w:r>
        <w:rPr>
          <w:rFonts w:cs="Arial"/>
          <w:b/>
          <w:bCs/>
          <w:sz w:val="30"/>
          <w:szCs w:val="30"/>
        </w:rPr>
        <w:t xml:space="preserve">ХАНТЫ-МАНСИЙСКОГО АВТОНОМНОГО ОКРУГА</w:t>
      </w:r>
      <w:r>
        <w:rPr>
          <w:rFonts w:cs="Arial"/>
          <w:b/>
          <w:bCs/>
          <w:sz w:val="30"/>
          <w:szCs w:val="30"/>
        </w:rPr>
        <w:t xml:space="preserve">-</w:t>
      </w:r>
      <w:r>
        <w:rPr>
          <w:rFonts w:cs="Arial"/>
          <w:b/>
          <w:bCs/>
          <w:sz w:val="30"/>
          <w:szCs w:val="30"/>
        </w:rPr>
        <w:t xml:space="preserve">ЮГРЫ</w:t>
      </w:r>
      <w:r>
        <w:rPr>
          <w:rFonts w:cs="Arial"/>
          <w:b/>
          <w:bCs/>
          <w:sz w:val="30"/>
          <w:szCs w:val="30"/>
        </w:rPr>
      </w:r>
    </w:p>
    <w:p>
      <w:pPr>
        <w:ind w:left="567" w:firstLine="0"/>
        <w:rPr>
          <w:sz w:val="30"/>
          <w:szCs w:val="30"/>
        </w:rPr>
      </w:pPr>
      <w:r>
        <w:rPr>
          <w:sz w:val="30"/>
          <w:szCs w:val="30"/>
        </w:rPr>
      </w:r>
      <w:r>
        <w:rPr>
          <w:sz w:val="30"/>
          <w:szCs w:val="30"/>
        </w:rPr>
      </w:r>
    </w:p>
    <w:p>
      <w:pPr>
        <w:ind w:left="567" w:firstLine="0"/>
        <w:jc w:val="center"/>
        <w:rPr>
          <w:rFonts w:cs="Arial"/>
          <w:b/>
          <w:bCs/>
          <w:sz w:val="30"/>
          <w:szCs w:val="30"/>
        </w:rPr>
      </w:pPr>
      <w:r>
        <w:rPr>
          <w:rFonts w:cs="Arial"/>
          <w:b/>
          <w:bCs/>
          <w:sz w:val="30"/>
          <w:szCs w:val="30"/>
        </w:rPr>
        <w:t xml:space="preserve">ПОСТАНОВЛЕНИЕ</w:t>
      </w:r>
      <w:r>
        <w:rPr>
          <w:rFonts w:cs="Arial"/>
          <w:b/>
          <w:bCs/>
          <w:sz w:val="30"/>
          <w:szCs w:val="30"/>
        </w:rPr>
      </w:r>
    </w:p>
    <w:p>
      <w:pPr>
        <w:ind w:left="567" w:firstLine="0"/>
      </w:pPr>
      <w:r/>
      <w:r/>
    </w:p>
    <w:p>
      <w:pPr>
        <w:ind w:firstLine="0"/>
      </w:pPr>
      <w:r/>
      <w:r/>
    </w:p>
    <w:p>
      <w:pPr>
        <w:ind w:firstLine="0"/>
        <w:tabs>
          <w:tab w:val="center" w:pos="9072" w:leader="none"/>
        </w:tabs>
      </w:pPr>
      <w:r>
        <w:t xml:space="preserve">от 19</w:t>
      </w:r>
      <w:r>
        <w:t xml:space="preserve">.12.2017</w:t>
      </w:r>
      <w:r>
        <w:tab/>
      </w:r>
      <w:r>
        <w:t xml:space="preserve">№ </w:t>
      </w:r>
      <w:r>
        <w:t xml:space="preserve">1110</w:t>
      </w:r>
      <w:r/>
    </w:p>
    <w:p>
      <w:pPr>
        <w:ind w:firstLine="0"/>
      </w:pPr>
      <w:r>
        <w:t xml:space="preserve">пгт. Березово</w:t>
      </w:r>
      <w:r/>
    </w:p>
    <w:p>
      <w:pPr>
        <w:ind w:left="567" w:firstLine="0"/>
      </w:pPr>
      <w:r/>
      <w:r/>
    </w:p>
    <w:p>
      <w:pPr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 xml:space="preserve">О Программе комплексного развития социальной инфраструктуры городского поселения Березово на период до 2030 года</w:t>
      </w:r>
      <w:r>
        <w:rPr>
          <w:rFonts w:cs="Arial"/>
          <w:b/>
          <w:bCs/>
          <w:sz w:val="32"/>
          <w:szCs w:val="32"/>
        </w:rPr>
      </w:r>
    </w:p>
    <w:p>
      <w:r/>
      <w:r/>
    </w:p>
    <w:p>
      <w:r>
        <w:t xml:space="preserve">(с изменениями, внесенными постановлением Администрации </w:t>
      </w:r>
      <w:hyperlink r:id="rId24" w:tooltip="постановление от 24.01.2022 0:00:00 №116 Администрация Березовского района&#10;&#10;О внесении изменений в постановление администрации Березовского района от 19.12.2017 № 1110 " w:history="1">
        <w:r>
          <w:rPr>
            <w:rStyle w:val="1005"/>
          </w:rPr>
          <w:t xml:space="preserve">от 24.01.2022 </w:t>
        </w:r>
        <w:r>
          <w:rPr>
            <w:rStyle w:val="1005"/>
          </w:rPr>
          <w:t xml:space="preserve">             </w:t>
        </w:r>
        <w:r>
          <w:rPr>
            <w:rStyle w:val="1005"/>
          </w:rPr>
          <w:t xml:space="preserve">№ 116</w:t>
        </w:r>
      </w:hyperlink>
      <w:r>
        <w:t xml:space="preserve">)</w:t>
      </w:r>
      <w:r/>
    </w:p>
    <w:p>
      <w:r>
        <w:t xml:space="preserve">(с изменениями, внесенными постановлением Администрации</w:t>
      </w:r>
      <w:r>
        <w:t xml:space="preserve"> </w:t>
      </w:r>
      <w:hyperlink r:id="rId25" w:tooltip="постановление от 19.09.2022 0:00:00 №1230 Администрация Березовского района&#10;&#10;О внесении изменения в постановление администрации Березовского района от 19.12.2017 № 1110 " w:history="1">
        <w:r>
          <w:rPr>
            <w:rStyle w:val="1005"/>
          </w:rPr>
          <w:t xml:space="preserve">от 19.09.2022                         № 1230</w:t>
        </w:r>
      </w:hyperlink>
      <w:r>
        <w:t xml:space="preserve">)</w:t>
      </w:r>
      <w:r/>
    </w:p>
    <w:p>
      <w:r>
        <w:t xml:space="preserve">(с изменениями, внесенными постановлением Администрации</w:t>
      </w:r>
      <w:r>
        <w:t xml:space="preserve"> </w:t>
      </w:r>
      <w:hyperlink r:id="rId26" w:tooltip="постановление от 20.02.2023 0:00:00 №110 Администрация Березовского района&#10;&#10;О внесении изменений в постановление администрации Березовского района от 19.12.2017 № 1110 " w:history="1">
        <w:r>
          <w:rPr>
            <w:rStyle w:val="1005"/>
          </w:rPr>
          <w:t xml:space="preserve">от 20.02.2023              № 110</w:t>
        </w:r>
      </w:hyperlink>
      <w:r>
        <w:t xml:space="preserve">)</w:t>
      </w:r>
      <w:r/>
    </w:p>
    <w:p>
      <w:r>
        <w:t xml:space="preserve">(с изменениями, внесенными постановлением Администрации</w:t>
      </w:r>
      <w:r>
        <w:t xml:space="preserve"> </w:t>
      </w:r>
      <w:hyperlink r:id="rId27" w:tooltip="постановление от 17.12.2024 0:00:00 №113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17.12.2024                № 1137</w:t>
        </w:r>
      </w:hyperlink>
      <w:r>
        <w:t xml:space="preserve">)</w:t>
      </w:r>
      <w:r/>
    </w:p>
    <w:p>
      <w:r>
        <w:t xml:space="preserve">(с изменениями, внесенными постановлением Администрации</w:t>
      </w:r>
      <w:r>
        <w:t xml:space="preserve"> </w:t>
      </w:r>
      <w:hyperlink r:id="rId28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 </w:t>
        </w:r>
        <w:r>
          <w:rPr>
            <w:rStyle w:val="1005"/>
          </w:rPr>
          <w:t xml:space="preserve">                  </w:t>
        </w:r>
        <w:r>
          <w:rPr>
            <w:rStyle w:val="1005"/>
          </w:rPr>
          <w:t xml:space="preserve">№ 47</w:t>
        </w:r>
      </w:hyperlink>
      <w:r>
        <w:t xml:space="preserve">)</w:t>
      </w:r>
      <w:r/>
    </w:p>
    <w:p>
      <w:r/>
      <w:r/>
    </w:p>
    <w:p>
      <w:r>
        <w:t xml:space="preserve">На основании статьи 26 </w:t>
      </w:r>
      <w:hyperlink r:id="rId29" w:tooltip="file:///\\12.10.1.199\..\..\..\..\..\content\act\387507c3-b80d-4c0d-9291-8cdc81673f2b.html" w:history="1">
        <w:r>
          <w:rPr>
            <w:rStyle w:val="1005"/>
          </w:rPr>
          <w:t xml:space="preserve">Градостроительного кодекса</w:t>
        </w:r>
      </w:hyperlink>
      <w:r>
        <w:t xml:space="preserve"> Российской Федерации, Федерального закона от 06.10.2003</w:t>
      </w:r>
      <w:hyperlink r:id="rId30" w:tooltip="file:///\\12.10.1.199\..\..\..\..\..\content\act\96e20c02-1b12-465a-b64c-24aa92270007.html" w:history="1">
        <w:r>
          <w:rPr>
            <w:rStyle w:val="1005"/>
          </w:rPr>
          <w:t xml:space="preserve"> № </w:t>
        </w:r>
        <w:r>
          <w:rPr>
            <w:rStyle w:val="1005"/>
          </w:rPr>
          <w:t xml:space="preserve">131-ФЗ </w:t>
        </w:r>
        <w:r>
          <w:rPr>
            <w:rStyle w:val="1005"/>
          </w:rPr>
          <w:t xml:space="preserve">«</w:t>
        </w:r>
        <w:r>
          <w:rPr>
            <w:rStyle w:val="1005"/>
          </w:rPr>
          <w:t xml:space="preserve">Об общих</w:t>
        </w:r>
      </w:hyperlink>
      <w:r>
        <w:t xml:space="preserve"> принципах организации местного самоуправления в Российской Федерации</w:t>
      </w:r>
      <w:r>
        <w:t xml:space="preserve">»</w:t>
      </w:r>
      <w:r>
        <w:t xml:space="preserve">, Постановления Правительства Российской Федерации от 01.10.2015</w:t>
      </w:r>
      <w:r>
        <w:t xml:space="preserve"> </w:t>
      </w:r>
      <w:hyperlink r:id="rId31" w:tooltip="ПОСТАНОВЛЕНИЕ от 01.10.2015 № 1050 ПРАВИТЕЛЬСТВО РФ&#10;&#10;ОБ УТВЕРЖДЕНИИ ТРЕБОВАНИЙ К ПРОГРАММАМ КОМПЛЕКСНОГО РАЗВИТИЯ СОЦИАЛЬНОЙ ИНФРАСТРУКТУРЫ ПОСЕЛЕНИЙ, ГОРОДСКИХ ОКРУГОВ" w:history="1">
        <w:r>
          <w:rPr>
            <w:rStyle w:val="1005"/>
          </w:rPr>
          <w:t xml:space="preserve">№ </w:t>
        </w:r>
        <w:r>
          <w:rPr>
            <w:rStyle w:val="1005"/>
          </w:rPr>
          <w:t xml:space="preserve">1050 </w:t>
        </w:r>
        <w:r>
          <w:rPr>
            <w:rStyle w:val="1005"/>
          </w:rPr>
          <w:t xml:space="preserve">«</w:t>
        </w:r>
        <w:r>
          <w:rPr>
            <w:rStyle w:val="1005"/>
          </w:rPr>
          <w:t xml:space="preserve">Об утверждении требований</w:t>
        </w:r>
      </w:hyperlink>
      <w:r>
        <w:t xml:space="preserve"> к программам комплексного развития социальной инфраструктуры поселений, городских округов</w:t>
      </w:r>
      <w:r>
        <w:t xml:space="preserve">»</w:t>
      </w:r>
      <w:r>
        <w:t xml:space="preserve">:</w:t>
      </w:r>
      <w:r/>
    </w:p>
    <w:p>
      <w:r>
        <w:t xml:space="preserve">1. </w:t>
      </w:r>
      <w:r>
        <w:t xml:space="preserve">Утвердить Программу комплексного развития социальной инфраструктуры городского поселения Березово на период до 2030 года согласно </w:t>
      </w:r>
      <w:hyperlink r:id="rId32" w:tooltip="О Программе комплексного развития социальной инфраструктуры городского поселения Березово на период до 2030 года" w:anchor="приложение" w:history="1">
        <w:r>
          <w:rPr>
            <w:rStyle w:val="1005"/>
          </w:rPr>
          <w:t xml:space="preserve">прилож</w:t>
        </w:r>
        <w:r>
          <w:rPr>
            <w:rStyle w:val="1005"/>
          </w:rPr>
          <w:t xml:space="preserve">ению</w:t>
        </w:r>
      </w:hyperlink>
      <w:r>
        <w:t xml:space="preserve"> к настоящему постановлению.</w:t>
      </w:r>
      <w:r/>
    </w:p>
    <w:p>
      <w:r>
        <w:t xml:space="preserve">2. Опубликовать настоящее постановление в газете </w:t>
      </w:r>
      <w:r>
        <w:t xml:space="preserve">«</w:t>
      </w:r>
      <w:r>
        <w:t xml:space="preserve">Жизнь Югры</w:t>
      </w:r>
      <w:r>
        <w:t xml:space="preserve">»</w:t>
      </w:r>
      <w:r>
        <w:t xml:space="preserve"> и разместить на официальном веб-сайте органов местного самоуправления Березовского района.</w:t>
      </w:r>
      <w:r/>
    </w:p>
    <w:p>
      <w:r>
        <w:t xml:space="preserve">3. Настоящее постановление вступает в силу после его официального опубликования. </w:t>
      </w:r>
      <w:r/>
    </w:p>
    <w:p>
      <w:r>
        <w:t xml:space="preserve">4. Контроль за исполнением настоящего постановления возложить на заместителя главы Березовского района И.В. Чечеткину.</w:t>
      </w:r>
      <w:r/>
    </w:p>
    <w:p>
      <w:r/>
      <w:r/>
    </w:p>
    <w:p>
      <w:r/>
      <w:r/>
    </w:p>
    <w:p>
      <w:r/>
      <w:r/>
    </w:p>
    <w:p>
      <w:pPr>
        <w:ind w:firstLine="0"/>
        <w:tabs>
          <w:tab w:val="center" w:pos="9072" w:leader="none"/>
        </w:tabs>
      </w:pPr>
      <w:r>
        <w:t xml:space="preserve">Глава района</w:t>
      </w:r>
      <w:r>
        <w:tab/>
      </w:r>
      <w:r>
        <w:t xml:space="preserve">В.И. Фомин</w:t>
      </w:r>
      <w:r/>
    </w:p>
    <w:p>
      <w:r/>
      <w:r/>
    </w:p>
    <w:p>
      <w:r/>
      <w:r/>
    </w:p>
    <w:p>
      <w:r/>
      <w:r/>
    </w:p>
    <w:p>
      <w:pPr>
        <w:ind w:firstLine="0"/>
        <w:jc w:val="left"/>
        <w:spacing w:after="200" w:line="276" w:lineRule="auto"/>
      </w:pPr>
      <w:r>
        <w:br w:type="page" w:clear="all"/>
      </w:r>
      <w:r/>
    </w:p>
    <w:p>
      <w:pPr>
        <w:ind w:left="567" w:firstLine="0"/>
        <w:jc w:val="right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</w:r>
      <w:r>
        <w:rPr>
          <w:rFonts w:cs="Arial"/>
          <w:b/>
          <w:bCs/>
          <w:sz w:val="32"/>
          <w:szCs w:val="32"/>
        </w:rPr>
      </w:r>
    </w:p>
    <w:p>
      <w:pPr>
        <w:ind w:left="567" w:firstLine="0"/>
        <w:jc w:val="right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</w:r>
      <w:r>
        <w:rPr>
          <w:rFonts w:cs="Arial"/>
          <w:b/>
          <w:bCs/>
          <w:sz w:val="32"/>
          <w:szCs w:val="32"/>
        </w:rPr>
      </w:r>
    </w:p>
    <w:p>
      <w:pPr>
        <w:ind w:left="567" w:firstLine="0"/>
        <w:jc w:val="right"/>
        <w:rPr>
          <w:rFonts w:cs="Arial"/>
          <w:b/>
          <w:bCs/>
          <w:sz w:val="32"/>
          <w:szCs w:val="32"/>
        </w:rPr>
      </w:pPr>
      <w:r/>
      <w:bookmarkStart w:id="0" w:name="приложение"/>
      <w:r>
        <w:rPr>
          <w:rFonts w:cs="Arial"/>
          <w:b/>
          <w:bCs/>
          <w:sz w:val="32"/>
          <w:szCs w:val="32"/>
        </w:rPr>
        <w:t xml:space="preserve">Приложение</w:t>
      </w:r>
      <w:bookmarkEnd w:id="0"/>
      <w:r>
        <w:rPr>
          <w:rFonts w:cs="Arial"/>
          <w:b/>
          <w:bCs/>
          <w:sz w:val="32"/>
          <w:szCs w:val="32"/>
        </w:rPr>
      </w:r>
    </w:p>
    <w:p>
      <w:pPr>
        <w:ind w:left="567" w:firstLine="0"/>
        <w:jc w:val="right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 xml:space="preserve">к постановлению администрации</w:t>
      </w:r>
      <w:r>
        <w:rPr>
          <w:rFonts w:cs="Arial"/>
          <w:b/>
          <w:bCs/>
          <w:sz w:val="32"/>
          <w:szCs w:val="32"/>
        </w:rPr>
      </w:r>
    </w:p>
    <w:p>
      <w:pPr>
        <w:ind w:left="567" w:firstLine="0"/>
        <w:jc w:val="right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 xml:space="preserve"> Березовского района</w:t>
      </w:r>
      <w:r>
        <w:rPr>
          <w:rFonts w:cs="Arial"/>
          <w:b/>
          <w:bCs/>
          <w:sz w:val="32"/>
          <w:szCs w:val="32"/>
        </w:rPr>
      </w:r>
    </w:p>
    <w:p>
      <w:pPr>
        <w:ind w:left="567" w:firstLine="0"/>
        <w:jc w:val="right"/>
        <w:rPr>
          <w:rFonts w:eastAsia="Calibri" w:cs="Arial"/>
          <w:b/>
          <w:bCs/>
          <w:sz w:val="32"/>
          <w:szCs w:val="32"/>
        </w:rPr>
      </w:pPr>
      <w:r>
        <w:rPr>
          <w:rFonts w:eastAsia="Calibri" w:cs="Arial"/>
          <w:b/>
          <w:bCs/>
          <w:sz w:val="32"/>
          <w:szCs w:val="32"/>
        </w:rPr>
        <w:t xml:space="preserve">от 19.12.2017 № 1110</w:t>
      </w:r>
      <w:r>
        <w:rPr>
          <w:rFonts w:eastAsia="Calibri" w:cs="Arial"/>
          <w:b/>
          <w:bCs/>
          <w:sz w:val="32"/>
          <w:szCs w:val="32"/>
        </w:rPr>
      </w:r>
    </w:p>
    <w:p>
      <w:pPr>
        <w:ind w:left="567" w:firstLine="0"/>
        <w:jc w:val="right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</w:r>
      <w:r>
        <w:rPr>
          <w:rFonts w:cs="Arial"/>
          <w:b/>
          <w:bCs/>
          <w:sz w:val="32"/>
          <w:szCs w:val="32"/>
        </w:rPr>
      </w:r>
    </w:p>
    <w:p>
      <w:pPr>
        <w:ind w:left="567" w:firstLine="0"/>
      </w:pPr>
      <w:r/>
      <w:r/>
    </w:p>
    <w:p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 xml:space="preserve">Программа комплексного развития </w:t>
      </w:r>
      <w:r>
        <w:rPr>
          <w:rFonts w:cs="Arial"/>
          <w:b/>
          <w:bCs/>
          <w:iCs/>
          <w:sz w:val="30"/>
          <w:szCs w:val="28"/>
        </w:rPr>
        <w:t xml:space="preserve">социальной инфраструктуры</w:t>
      </w:r>
      <w:r>
        <w:rPr>
          <w:rFonts w:cs="Arial"/>
          <w:b/>
          <w:bCs/>
          <w:iCs/>
          <w:sz w:val="30"/>
          <w:szCs w:val="28"/>
        </w:rPr>
        <w:t xml:space="preserve"> </w:t>
      </w:r>
      <w:r>
        <w:rPr>
          <w:rFonts w:cs="Arial"/>
          <w:b/>
          <w:bCs/>
          <w:iCs/>
          <w:sz w:val="30"/>
          <w:szCs w:val="28"/>
        </w:rPr>
        <w:t xml:space="preserve">городского</w:t>
      </w:r>
      <w:r>
        <w:rPr>
          <w:rFonts w:cs="Arial"/>
          <w:b/>
          <w:bCs/>
          <w:iCs/>
          <w:sz w:val="30"/>
          <w:szCs w:val="28"/>
        </w:rPr>
        <w:t xml:space="preserve"> поселения</w:t>
      </w:r>
      <w:r>
        <w:rPr>
          <w:rFonts w:cs="Arial"/>
          <w:b/>
          <w:bCs/>
          <w:iCs/>
          <w:sz w:val="30"/>
          <w:szCs w:val="28"/>
        </w:rPr>
        <w:t xml:space="preserve"> </w:t>
      </w:r>
      <w:r>
        <w:rPr>
          <w:rFonts w:cs="Arial"/>
          <w:b/>
          <w:bCs/>
          <w:iCs/>
          <w:sz w:val="30"/>
          <w:szCs w:val="28"/>
        </w:rPr>
        <w:t xml:space="preserve">Березово</w:t>
      </w:r>
      <w:r>
        <w:rPr>
          <w:rFonts w:cs="Arial"/>
          <w:b/>
          <w:bCs/>
          <w:iCs/>
          <w:sz w:val="30"/>
          <w:szCs w:val="28"/>
        </w:rPr>
        <w:t xml:space="preserve"> на период до 2030 года</w:t>
      </w:r>
      <w:r>
        <w:rPr>
          <w:rFonts w:cs="Arial"/>
          <w:b/>
          <w:bCs/>
          <w:iCs/>
          <w:sz w:val="30"/>
          <w:szCs w:val="28"/>
        </w:rPr>
      </w:r>
    </w:p>
    <w:p>
      <w:r/>
      <w:r/>
    </w:p>
    <w:p>
      <w:r/>
      <w:r/>
    </w:p>
    <w:p>
      <w:pPr>
        <w:pStyle w:val="982"/>
        <w:ind w:left="0" w:firstLine="720"/>
        <w:jc w:val="center"/>
        <w:tabs>
          <w:tab w:val="left" w:pos="3762" w:leader="none"/>
          <w:tab w:val="center" w:pos="5037" w:leader="none"/>
        </w:tabs>
        <w:rPr>
          <w:rFonts w:cs="Arial"/>
          <w:sz w:val="24"/>
          <w:szCs w:val="28"/>
          <w:lang w:val="ru-RU"/>
        </w:rPr>
      </w:pPr>
      <w:r>
        <w:rPr>
          <w:rFonts w:cs="Arial"/>
          <w:sz w:val="24"/>
          <w:szCs w:val="28"/>
          <w:lang w:val="ru-RU"/>
        </w:rPr>
        <w:t xml:space="preserve">Оглавление</w:t>
      </w:r>
      <w:r>
        <w:rPr>
          <w:rFonts w:cs="Arial"/>
          <w:sz w:val="24"/>
          <w:szCs w:val="28"/>
          <w:lang w:val="ru-RU"/>
        </w:rPr>
      </w:r>
    </w:p>
    <w:p>
      <w:pPr>
        <w:pStyle w:val="982"/>
        <w:ind w:left="0" w:firstLine="720"/>
        <w:jc w:val="center"/>
        <w:tabs>
          <w:tab w:val="left" w:pos="3762" w:leader="none"/>
          <w:tab w:val="center" w:pos="5037" w:leader="none"/>
        </w:tabs>
        <w:rPr>
          <w:rFonts w:cs="Arial"/>
          <w:sz w:val="24"/>
          <w:szCs w:val="28"/>
          <w:lang w:val="ru-RU"/>
        </w:rPr>
      </w:pPr>
      <w:r>
        <w:rPr>
          <w:rFonts w:cs="Arial"/>
          <w:sz w:val="24"/>
          <w:szCs w:val="28"/>
          <w:lang w:val="ru-RU"/>
        </w:rPr>
      </w:r>
      <w:r>
        <w:rPr>
          <w:rFonts w:cs="Arial"/>
          <w:sz w:val="24"/>
          <w:szCs w:val="28"/>
          <w:lang w:val="ru-RU"/>
        </w:rPr>
      </w:r>
    </w:p>
    <w:tbl>
      <w:tblPr>
        <w:tblW w:w="5078" w:type="pct"/>
        <w:tblLayout w:type="fixed"/>
        <w:tblLook w:val="04A0" w:firstRow="1" w:lastRow="0" w:firstColumn="1" w:lastColumn="0" w:noHBand="0" w:noVBand="1"/>
      </w:tblPr>
      <w:tblGrid>
        <w:gridCol w:w="661"/>
        <w:gridCol w:w="8827"/>
        <w:gridCol w:w="588"/>
      </w:tblGrid>
      <w:tr>
        <w:tblPrEx/>
        <w:trPr/>
        <w:tc>
          <w:tcPr>
            <w:shd w:val="clear" w:color="auto" w:fill="auto"/>
            <w:tcW w:w="328" w:type="pct"/>
            <w:textDirection w:val="lrTb"/>
            <w:noWrap w:val="false"/>
          </w:tcPr>
          <w:p>
            <w:pPr>
              <w:pStyle w:val="1564"/>
            </w:pPr>
            <w:r/>
            <w:r/>
          </w:p>
        </w:tc>
        <w:tc>
          <w:tcPr>
            <w:shd w:val="clear" w:color="auto" w:fill="auto"/>
            <w:tcW w:w="4380" w:type="pct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Введение…………………………………………………………</w:t>
            </w:r>
            <w:r>
              <w:t xml:space="preserve">………….</w:t>
            </w:r>
            <w:r>
              <w:t xml:space="preserve">………….</w:t>
            </w:r>
            <w:r/>
          </w:p>
        </w:tc>
        <w:tc>
          <w:tcPr>
            <w:shd w:val="clear" w:color="auto" w:fill="auto"/>
            <w:tcW w:w="292" w:type="pct"/>
            <w:vAlign w:val="bottom"/>
            <w:textDirection w:val="lrTb"/>
            <w:noWrap w:val="false"/>
          </w:tcPr>
          <w:p>
            <w:pPr>
              <w:pStyle w:val="1564"/>
            </w:pPr>
            <w:r>
              <w:t xml:space="preserve">4</w:t>
            </w:r>
            <w:r/>
          </w:p>
        </w:tc>
      </w:tr>
      <w:tr>
        <w:tblPrEx/>
        <w:trPr/>
        <w:tc>
          <w:tcPr>
            <w:shd w:val="clear" w:color="auto" w:fill="auto"/>
            <w:tcW w:w="328" w:type="pct"/>
            <w:textDirection w:val="lrTb"/>
            <w:noWrap w:val="false"/>
          </w:tcPr>
          <w:p>
            <w:pPr>
              <w:pStyle w:val="1563"/>
            </w:pPr>
            <w:r>
              <w:t xml:space="preserve">1.</w:t>
            </w:r>
            <w:r/>
          </w:p>
        </w:tc>
        <w:tc>
          <w:tcPr>
            <w:shd w:val="clear" w:color="auto" w:fill="auto"/>
            <w:tcW w:w="438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Паспорт программы</w:t>
            </w:r>
            <w:r>
              <w:t xml:space="preserve">………………………………………………</w:t>
            </w:r>
            <w:r>
              <w:t xml:space="preserve">…………</w:t>
            </w:r>
            <w:r>
              <w:t xml:space="preserve">………</w:t>
            </w:r>
            <w:r>
              <w:t xml:space="preserve">.</w:t>
            </w:r>
            <w:r/>
          </w:p>
        </w:tc>
        <w:tc>
          <w:tcPr>
            <w:shd w:val="clear" w:color="auto" w:fill="auto"/>
            <w:tcW w:w="292" w:type="pct"/>
            <w:vAlign w:val="bottom"/>
            <w:textDirection w:val="lrTb"/>
            <w:noWrap w:val="false"/>
          </w:tcPr>
          <w:p>
            <w:pPr>
              <w:pStyle w:val="1563"/>
            </w:pPr>
            <w:r>
              <w:t xml:space="preserve">7</w:t>
            </w:r>
            <w:r/>
          </w:p>
        </w:tc>
      </w:tr>
      <w:tr>
        <w:tblPrEx/>
        <w:trPr/>
        <w:tc>
          <w:tcPr>
            <w:shd w:val="clear" w:color="auto" w:fill="auto"/>
            <w:tcW w:w="328" w:type="pct"/>
            <w:textDirection w:val="lrTb"/>
            <w:noWrap w:val="false"/>
          </w:tcPr>
          <w:p>
            <w:pPr>
              <w:pStyle w:val="1563"/>
            </w:pPr>
            <w:r>
              <w:t xml:space="preserve">2.</w:t>
            </w:r>
            <w:r/>
          </w:p>
        </w:tc>
        <w:tc>
          <w:tcPr>
            <w:shd w:val="clear" w:color="auto" w:fill="auto"/>
            <w:tcW w:w="438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Характеристика существующего состояния социальной инфраструктуры………</w:t>
            </w:r>
            <w:r>
              <w:t xml:space="preserve">…………………………………………………</w:t>
            </w:r>
            <w:r>
              <w:t xml:space="preserve">…………….</w:t>
            </w:r>
            <w:r>
              <w:t xml:space="preserve">..</w:t>
            </w:r>
            <w:r/>
          </w:p>
        </w:tc>
        <w:tc>
          <w:tcPr>
            <w:shd w:val="clear" w:color="auto" w:fill="auto"/>
            <w:tcW w:w="292" w:type="pct"/>
            <w:vAlign w:val="bottom"/>
            <w:textDirection w:val="lrTb"/>
            <w:noWrap w:val="false"/>
          </w:tcPr>
          <w:p>
            <w:pPr>
              <w:pStyle w:val="1563"/>
            </w:pPr>
            <w:r>
              <w:t xml:space="preserve">10</w:t>
            </w:r>
            <w:r/>
          </w:p>
        </w:tc>
      </w:tr>
      <w:tr>
        <w:tblPrEx/>
        <w:trPr/>
        <w:tc>
          <w:tcPr>
            <w:shd w:val="clear" w:color="auto" w:fill="auto"/>
            <w:tcW w:w="328" w:type="pct"/>
            <w:textDirection w:val="lrTb"/>
            <w:noWrap w:val="false"/>
          </w:tcPr>
          <w:p>
            <w:pPr>
              <w:pStyle w:val="1563"/>
            </w:pPr>
            <w:r>
              <w:t xml:space="preserve">2.1</w:t>
            </w:r>
            <w:r/>
          </w:p>
        </w:tc>
        <w:tc>
          <w:tcPr>
            <w:shd w:val="clear" w:color="auto" w:fill="auto"/>
            <w:tcW w:w="438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Описание социально-экономического состояния поселения, сведения о градостроительной деятельности на территории поселения………………………………………</w:t>
            </w:r>
            <w:r>
              <w:t xml:space="preserve">……………..</w:t>
            </w:r>
            <w:r>
              <w:t xml:space="preserve">…………………………</w:t>
            </w:r>
            <w:r/>
          </w:p>
        </w:tc>
        <w:tc>
          <w:tcPr>
            <w:shd w:val="clear" w:color="auto" w:fill="auto"/>
            <w:tcW w:w="292" w:type="pct"/>
            <w:vAlign w:val="bottom"/>
            <w:textDirection w:val="lrTb"/>
            <w:noWrap w:val="false"/>
          </w:tcPr>
          <w:p>
            <w:pPr>
              <w:pStyle w:val="1563"/>
            </w:pPr>
            <w:r>
              <w:t xml:space="preserve">10</w:t>
            </w:r>
            <w:r/>
          </w:p>
        </w:tc>
      </w:tr>
      <w:tr>
        <w:tblPrEx/>
        <w:trPr/>
        <w:tc>
          <w:tcPr>
            <w:shd w:val="clear" w:color="auto" w:fill="auto"/>
            <w:tcW w:w="328" w:type="pct"/>
            <w:textDirection w:val="lrTb"/>
            <w:noWrap w:val="false"/>
          </w:tcPr>
          <w:p>
            <w:pPr>
              <w:pStyle w:val="1563"/>
            </w:pPr>
            <w:r>
              <w:t xml:space="preserve">2.2</w:t>
            </w:r>
            <w:r/>
          </w:p>
        </w:tc>
        <w:tc>
          <w:tcPr>
            <w:shd w:val="clear" w:color="auto" w:fill="auto"/>
            <w:tcW w:w="438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Технико-экономические параметры существующих объектов социальной инфраструктуры поселения, сложившийся уровень обеспеченности населения поселения услугами объектов социальной инфраструктуры поселения…………………………</w:t>
            </w:r>
            <w:r>
              <w:t xml:space="preserve">………………………………………………</w:t>
            </w:r>
            <w:r>
              <w:t xml:space="preserve">……..</w:t>
            </w:r>
            <w:r/>
          </w:p>
        </w:tc>
        <w:tc>
          <w:tcPr>
            <w:shd w:val="clear" w:color="auto" w:fill="auto"/>
            <w:tcW w:w="292" w:type="pct"/>
            <w:vAlign w:val="bottom"/>
            <w:textDirection w:val="lrTb"/>
            <w:noWrap w:val="false"/>
          </w:tcPr>
          <w:p>
            <w:pPr>
              <w:pStyle w:val="1563"/>
            </w:pPr>
            <w:r>
              <w:t xml:space="preserve">1</w:t>
            </w:r>
            <w:r>
              <w:t xml:space="preserve">6</w:t>
            </w:r>
            <w:r/>
          </w:p>
        </w:tc>
      </w:tr>
      <w:tr>
        <w:tblPrEx/>
        <w:trPr/>
        <w:tc>
          <w:tcPr>
            <w:shd w:val="clear" w:color="auto" w:fill="auto"/>
            <w:tcW w:w="328" w:type="pct"/>
            <w:textDirection w:val="lrTb"/>
            <w:noWrap w:val="false"/>
          </w:tcPr>
          <w:p>
            <w:pPr>
              <w:pStyle w:val="1563"/>
            </w:pPr>
            <w:r>
              <w:t xml:space="preserve">2.3</w:t>
            </w:r>
            <w:r/>
          </w:p>
        </w:tc>
        <w:tc>
          <w:tcPr>
            <w:shd w:val="clear" w:color="auto" w:fill="auto"/>
            <w:tcW w:w="438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Прогнозируемый спрос на услуги социальной инфраструктуры (в соответствии с </w:t>
            </w:r>
            <w:r>
              <w:t xml:space="preserve">прогнозом изменения численности и половозрастного состава населения)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 </w:t>
            </w:r>
            <w:r>
              <w:t xml:space="preserve">………………………………………………………..</w:t>
            </w:r>
            <w:r/>
          </w:p>
        </w:tc>
        <w:tc>
          <w:tcPr>
            <w:shd w:val="clear" w:color="auto" w:fill="auto"/>
            <w:tcW w:w="292" w:type="pct"/>
            <w:vAlign w:val="bottom"/>
            <w:textDirection w:val="lrTb"/>
            <w:noWrap w:val="false"/>
          </w:tcPr>
          <w:p>
            <w:pPr>
              <w:pStyle w:val="1563"/>
            </w:pPr>
            <w:r>
              <w:t xml:space="preserve">3</w:t>
            </w:r>
            <w:r>
              <w:t xml:space="preserve">9</w:t>
            </w:r>
            <w:r/>
          </w:p>
        </w:tc>
      </w:tr>
      <w:tr>
        <w:tblPrEx/>
        <w:trPr/>
        <w:tc>
          <w:tcPr>
            <w:shd w:val="clear" w:color="auto" w:fill="auto"/>
            <w:tcW w:w="328" w:type="pct"/>
            <w:textDirection w:val="lrTb"/>
            <w:noWrap w:val="false"/>
          </w:tcPr>
          <w:p>
            <w:pPr>
              <w:pStyle w:val="1563"/>
            </w:pPr>
            <w:r>
              <w:t xml:space="preserve">2.4</w:t>
            </w:r>
            <w:r/>
          </w:p>
        </w:tc>
        <w:tc>
          <w:tcPr>
            <w:shd w:val="clear" w:color="auto" w:fill="auto"/>
            <w:tcW w:w="438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Оценка нормативно-правовой базы, необходимой для функционирования и развития социальной инфраструктуры поселения……………………………………………………………</w:t>
            </w:r>
            <w:r>
              <w:t xml:space="preserve">…………….</w:t>
            </w:r>
            <w:r>
              <w:t xml:space="preserve">.</w:t>
            </w:r>
            <w:r>
              <w:t xml:space="preserve">……</w:t>
            </w:r>
            <w:r/>
          </w:p>
        </w:tc>
        <w:tc>
          <w:tcPr>
            <w:shd w:val="clear" w:color="auto" w:fill="auto"/>
            <w:tcW w:w="292" w:type="pct"/>
            <w:vAlign w:val="bottom"/>
            <w:textDirection w:val="lrTb"/>
            <w:noWrap w:val="false"/>
          </w:tcPr>
          <w:p>
            <w:pPr>
              <w:pStyle w:val="1563"/>
            </w:pPr>
            <w:r>
              <w:t xml:space="preserve">5</w:t>
            </w:r>
            <w:r>
              <w:t xml:space="preserve">4</w:t>
            </w:r>
            <w:r/>
          </w:p>
        </w:tc>
      </w:tr>
      <w:tr>
        <w:tblPrEx/>
        <w:trPr/>
        <w:tc>
          <w:tcPr>
            <w:shd w:val="clear" w:color="auto" w:fill="auto"/>
            <w:tcW w:w="328" w:type="pct"/>
            <w:textDirection w:val="lrTb"/>
            <w:noWrap w:val="false"/>
          </w:tcPr>
          <w:p>
            <w:pPr>
              <w:pStyle w:val="1563"/>
            </w:pPr>
            <w:r>
              <w:t xml:space="preserve">3.</w:t>
            </w:r>
            <w:r/>
          </w:p>
        </w:tc>
        <w:tc>
          <w:tcPr>
            <w:shd w:val="clear" w:color="auto" w:fill="auto"/>
            <w:tcW w:w="438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Перечень мероприятий (инвестиционных проектов) по проектированию, строительству и реконструкции объектов социальной инфраструктуры поселения………………………………</w:t>
            </w:r>
            <w:r>
              <w:t xml:space="preserve">……………………………………………….</w:t>
            </w:r>
            <w:r>
              <w:t xml:space="preserve">.</w:t>
            </w:r>
            <w:r/>
          </w:p>
        </w:tc>
        <w:tc>
          <w:tcPr>
            <w:shd w:val="clear" w:color="auto" w:fill="auto"/>
            <w:tcW w:w="292" w:type="pct"/>
            <w:vAlign w:val="bottom"/>
            <w:textDirection w:val="lrTb"/>
            <w:noWrap w:val="false"/>
          </w:tcPr>
          <w:p>
            <w:pPr>
              <w:pStyle w:val="1563"/>
            </w:pPr>
            <w:r>
              <w:t xml:space="preserve">5</w:t>
            </w:r>
            <w:r>
              <w:t xml:space="preserve">6</w:t>
            </w:r>
            <w:r/>
          </w:p>
        </w:tc>
      </w:tr>
      <w:tr>
        <w:tblPrEx/>
        <w:trPr/>
        <w:tc>
          <w:tcPr>
            <w:shd w:val="clear" w:color="auto" w:fill="auto"/>
            <w:tcW w:w="328" w:type="pct"/>
            <w:textDirection w:val="lrTb"/>
            <w:noWrap w:val="false"/>
          </w:tcPr>
          <w:p>
            <w:pPr>
              <w:pStyle w:val="1563"/>
            </w:pPr>
            <w:r>
              <w:t xml:space="preserve">4.</w:t>
            </w:r>
            <w:r/>
          </w:p>
        </w:tc>
        <w:tc>
          <w:tcPr>
            <w:shd w:val="clear" w:color="auto" w:fill="auto"/>
            <w:tcW w:w="438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 поселения…</w:t>
            </w:r>
            <w:r>
              <w:t xml:space="preserve">…………</w:t>
            </w:r>
            <w:r/>
          </w:p>
        </w:tc>
        <w:tc>
          <w:tcPr>
            <w:shd w:val="clear" w:color="auto" w:fill="auto"/>
            <w:tcW w:w="292" w:type="pct"/>
            <w:vAlign w:val="bottom"/>
            <w:textDirection w:val="lrTb"/>
            <w:noWrap w:val="false"/>
          </w:tcPr>
          <w:p>
            <w:pPr>
              <w:pStyle w:val="1563"/>
            </w:pPr>
            <w:r>
              <w:t xml:space="preserve">6</w:t>
            </w:r>
            <w:r>
              <w:t xml:space="preserve">1</w:t>
            </w:r>
            <w:r/>
          </w:p>
        </w:tc>
      </w:tr>
      <w:tr>
        <w:tblPrEx/>
        <w:trPr/>
        <w:tc>
          <w:tcPr>
            <w:shd w:val="clear" w:color="auto" w:fill="auto"/>
            <w:tcW w:w="328" w:type="pct"/>
            <w:textDirection w:val="lrTb"/>
            <w:noWrap w:val="false"/>
          </w:tcPr>
          <w:p>
            <w:pPr>
              <w:pStyle w:val="1563"/>
            </w:pPr>
            <w:r>
              <w:t xml:space="preserve">5.</w:t>
            </w:r>
            <w:r/>
          </w:p>
        </w:tc>
        <w:tc>
          <w:tcPr>
            <w:shd w:val="clear" w:color="auto" w:fill="auto"/>
            <w:tcW w:w="438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Оценка эффективности мероприятий (инвестиционных проектов) по проектированию, строительству, реконструкции объектов социальной инфраструктуры поселения……………………………</w:t>
            </w:r>
            <w:r>
              <w:t xml:space="preserve">…………………………</w:t>
            </w:r>
            <w:r>
              <w:t xml:space="preserve">…. </w:t>
            </w:r>
            <w:r/>
          </w:p>
        </w:tc>
        <w:tc>
          <w:tcPr>
            <w:shd w:val="clear" w:color="auto" w:fill="auto"/>
            <w:tcW w:w="292" w:type="pct"/>
            <w:vAlign w:val="bottom"/>
            <w:textDirection w:val="lrTb"/>
            <w:noWrap w:val="false"/>
          </w:tcPr>
          <w:p>
            <w:pPr>
              <w:pStyle w:val="1563"/>
            </w:pPr>
            <w:r>
              <w:t xml:space="preserve">6</w:t>
            </w:r>
            <w:r>
              <w:t xml:space="preserve">6</w:t>
            </w:r>
            <w:r/>
          </w:p>
        </w:tc>
      </w:tr>
      <w:tr>
        <w:tblPrEx/>
        <w:trPr/>
        <w:tc>
          <w:tcPr>
            <w:shd w:val="clear" w:color="auto" w:fill="auto"/>
            <w:tcW w:w="328" w:type="pct"/>
            <w:textDirection w:val="lrTb"/>
            <w:noWrap w:val="false"/>
          </w:tcPr>
          <w:p>
            <w:pPr>
              <w:pStyle w:val="1563"/>
            </w:pPr>
            <w:r>
              <w:t xml:space="preserve">6.</w:t>
            </w:r>
            <w:r/>
          </w:p>
        </w:tc>
        <w:tc>
          <w:tcPr>
            <w:shd w:val="clear" w:color="auto" w:fill="auto"/>
            <w:tcW w:w="438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Предложения по совершенствованию нормативно-правового и информационного обеспечения деятельности в сфере проектирования, строительства, реконструкции объектов социальной инфраструктуры</w:t>
            </w:r>
            <w:r>
              <w:t xml:space="preserve"> </w:t>
            </w:r>
            <w:r>
              <w:t xml:space="preserve">поселения</w:t>
            </w:r>
            <w:r>
              <w:t xml:space="preserve">………………………………………………………………………………..</w:t>
            </w:r>
            <w:r/>
          </w:p>
        </w:tc>
        <w:tc>
          <w:tcPr>
            <w:shd w:val="clear" w:color="auto" w:fill="auto"/>
            <w:tcW w:w="292" w:type="pct"/>
            <w:vAlign w:val="bottom"/>
            <w:textDirection w:val="lrTb"/>
            <w:noWrap w:val="false"/>
          </w:tcPr>
          <w:p>
            <w:pPr>
              <w:pStyle w:val="1563"/>
            </w:pPr>
            <w:r>
              <w:t xml:space="preserve">6</w:t>
            </w:r>
            <w:r>
              <w:t xml:space="preserve">8</w:t>
            </w:r>
            <w:r/>
          </w:p>
        </w:tc>
      </w:tr>
    </w:tbl>
    <w:p>
      <w:pPr>
        <w:ind w:firstLine="720"/>
        <w:jc w:val="center"/>
        <w:rPr>
          <w:rFonts w:cs="Arial"/>
          <w:b/>
          <w:szCs w:val="28"/>
        </w:rPr>
        <w:sectPr>
          <w:headerReference w:type="default" r:id="rId9"/>
          <w:headerReference w:type="even" r:id="rId10"/>
          <w:headerReference w:type="first" r:id="rId11"/>
          <w:footerReference w:type="default" r:id="rId15"/>
          <w:footerReference w:type="even" r:id="rId16"/>
          <w:footerReference w:type="first" r:id="rId17"/>
          <w:footnotePr/>
          <w:endnotePr/>
          <w:type w:val="continuous"/>
          <w:pgSz w:w="11906" w:h="16838" w:orient="portrait"/>
          <w:pgMar w:top="1134" w:right="567" w:bottom="1134" w:left="1418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cs="Arial"/>
          <w:b/>
          <w:szCs w:val="28"/>
        </w:rPr>
      </w:r>
      <w:r>
        <w:rPr>
          <w:rFonts w:cs="Arial"/>
          <w:b/>
          <w:szCs w:val="28"/>
        </w:rPr>
      </w:r>
    </w:p>
    <w:p>
      <w:pPr>
        <w:ind w:firstLine="720"/>
        <w:jc w:val="center"/>
        <w:tabs>
          <w:tab w:val="left" w:pos="4175" w:leader="none"/>
          <w:tab w:val="center" w:pos="5037" w:leader="none"/>
        </w:tabs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</w:r>
      <w:r>
        <w:rPr>
          <w:rFonts w:cs="Arial"/>
          <w:b/>
          <w:bCs/>
          <w:iCs/>
          <w:sz w:val="30"/>
          <w:szCs w:val="28"/>
        </w:rPr>
      </w:r>
    </w:p>
    <w:p>
      <w:pPr>
        <w:ind w:firstLine="720"/>
        <w:jc w:val="center"/>
        <w:tabs>
          <w:tab w:val="left" w:pos="4175" w:leader="none"/>
          <w:tab w:val="center" w:pos="5037" w:leader="none"/>
        </w:tabs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 xml:space="preserve">Введение</w:t>
      </w:r>
      <w:r>
        <w:rPr>
          <w:rFonts w:cs="Arial"/>
          <w:b/>
          <w:bCs/>
          <w:iCs/>
          <w:sz w:val="30"/>
          <w:szCs w:val="28"/>
        </w:rPr>
      </w:r>
    </w:p>
    <w:p>
      <w:r/>
      <w:r/>
    </w:p>
    <w:p>
      <w:r>
        <w:t xml:space="preserve">Социальная инфраструктура</w:t>
      </w:r>
      <w:r>
        <w:t xml:space="preserve">-</w:t>
      </w:r>
      <w:r>
        <w:t xml:space="preserve">система необходимых для жизнеобеспечения человека объектов, коммуникаций, а также предприятий, учр</w:t>
      </w:r>
      <w:r>
        <w:t xml:space="preserve">еждений и организаций, оказывающих социальные и коммунально-бытовые услуги населению, органов управления и кадров, деятельность которых направлена на удовлетворение общественных потребностей граждан соответствующих установленным показателям качества жизни.</w:t>
      </w:r>
      <w:r/>
    </w:p>
    <w:p>
      <w:r>
        <w:t xml:space="preserve">Социальная инфраструктура объединяет жилищно-коммунальное хозяйство, образование, культуру и искусство, физкультуру и спорт, торговлю и общественное питание, бытовые услуги. Це</w:t>
      </w:r>
      <w:r>
        <w:t xml:space="preserve">лесообразное разделение функций</w:t>
      </w:r>
      <w:r>
        <w:t xml:space="preserve"> управления</w:t>
      </w:r>
      <w:r>
        <w:t xml:space="preserve"> </w:t>
      </w:r>
      <w:r>
        <w:t xml:space="preserve">между органами власти различных уровней определяется главным критерием функционирования социальной сферы -</w:t>
      </w:r>
      <w:r>
        <w:t xml:space="preserve"> </w:t>
      </w:r>
      <w:r>
        <w:t xml:space="preserve">улучшением условий жизни населения.</w:t>
      </w:r>
      <w:r/>
    </w:p>
    <w:p>
      <w:r>
        <w:rPr>
          <w:rFonts w:eastAsia="Calibri"/>
          <w:lang w:eastAsia="en-US"/>
        </w:rPr>
        <w:t xml:space="preserve">(в</w:t>
      </w:r>
      <w:r>
        <w:rPr>
          <w:rFonts w:eastAsia="Calibri"/>
          <w:lang w:eastAsia="en-US"/>
        </w:rPr>
        <w:t xml:space="preserve"> абзаце втором введения слово «здравоохранение» исключ</w:t>
      </w:r>
      <w:r>
        <w:rPr>
          <w:rFonts w:eastAsia="Calibri"/>
          <w:lang w:eastAsia="en-US"/>
        </w:rPr>
        <w:t xml:space="preserve">ено постановлением Администрации </w:t>
      </w:r>
      <w:hyperlink r:id="rId33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/>
    </w:p>
    <w:p>
      <w:r>
        <w:t xml:space="preserve">Развитие и эффективное функционирование объектов, входящих и социальную инфраструктуру, их доступность</w:t>
      </w:r>
      <w:r>
        <w:t xml:space="preserve"> </w:t>
      </w:r>
      <w:r>
        <w:t xml:space="preserve">-</w:t>
      </w:r>
      <w:r>
        <w:t xml:space="preserve"> </w:t>
      </w:r>
      <w:r>
        <w:t xml:space="preserve">важное условие повышения уровня и качества жизни населения страны.</w:t>
      </w:r>
      <w:r/>
    </w:p>
    <w:p>
      <w:r>
        <w:t xml:space="preserve">На муниципальном уровне услуги социал</w:t>
      </w:r>
      <w:r>
        <w:t xml:space="preserve">ьной сферы доводятся непосредственно до потребителя. На федеральном уровне и на уровне субъектов федерации создаются условия для их реализации. На федеральном уровне определяются роль и приоритеты федеральной власти в обеспечении жильем и услугами всех отр</w:t>
      </w:r>
      <w:r>
        <w:t xml:space="preserve">аслей. Воплощением их должны стать федеральная концепция развития отраслей социальной сферы и гарантируемые государством минимальные социальные стандарты, реализуемые на уровне муниципальных образований как часть стратегии комплексного развития территории.</w:t>
      </w:r>
      <w:r/>
    </w:p>
    <w:p>
      <w:r>
        <w:t xml:space="preserve">Функции социальной инфраструктуры определяются и подчинены целям социального и экономического развития общества</w:t>
      </w:r>
      <w:r>
        <w:t xml:space="preserve"> </w:t>
      </w:r>
      <w:r>
        <w:t xml:space="preserve">-</w:t>
      </w:r>
      <w:r>
        <w:t xml:space="preserve"> </w:t>
      </w:r>
      <w:r>
        <w:t xml:space="preserve">достижению социальной однородности общества и всестороннему гармоничному развитию личности. К наиболее значимым целевым функциям социальной инфраструктуры можно отнести:</w:t>
      </w:r>
      <w:r/>
    </w:p>
    <w:p>
      <w:r>
        <w:t xml:space="preserve">- </w:t>
      </w:r>
      <w:r>
        <w:t xml:space="preserve">создание условий для формирования прогрессивных тенденций в демографических процессах;</w:t>
      </w:r>
      <w:r/>
    </w:p>
    <w:p>
      <w:r>
        <w:t xml:space="preserve">- </w:t>
      </w:r>
      <w:r>
        <w:t xml:space="preserve">эффективное использование трудовых ресурсов;</w:t>
      </w:r>
      <w:r/>
    </w:p>
    <w:p>
      <w:r>
        <w:t xml:space="preserve">- </w:t>
      </w:r>
      <w:r>
        <w:t xml:space="preserve">обеспечение оптимальных жилищно-коммунальных и бытовых условий жизни населения;</w:t>
      </w:r>
      <w:r/>
    </w:p>
    <w:p>
      <w:r>
        <w:t xml:space="preserve">- </w:t>
      </w:r>
      <w:r>
        <w:t xml:space="preserve">улучшение и сохранение физического здоровья населения;</w:t>
      </w:r>
      <w:r/>
    </w:p>
    <w:p>
      <w:r>
        <w:t xml:space="preserve">- </w:t>
      </w:r>
      <w:r>
        <w:t xml:space="preserve">рациональное использование свободного времени гражданами.</w:t>
      </w:r>
      <w:r/>
    </w:p>
    <w:p>
      <w:r>
        <w:t xml:space="preserve">Основной целью функционирования объектов социальной инфраструктуры является полноценное и всестороннее развитие личности человека путем удовлетворения его бытовых, духовных и культурных потребностей.</w:t>
      </w:r>
      <w:r/>
    </w:p>
    <w:p>
      <w:r>
        <w:t xml:space="preserve">Развитие отрас</w:t>
      </w:r>
      <w:r>
        <w:t xml:space="preserve">лей социальной инфраструктуры учитывает основные задачи социальной политики, направленной на улучшение качества жизни населения, повышение уровня его благосостоянии и долголетия, формирование и воспроизводство здорового, творчески активного поколения. К ни</w:t>
      </w:r>
      <w:r>
        <w:t xml:space="preserve">м относится прежде всего решение жилищной проблемы, ликвидация коммунального заселения, удовлетворение растущих потребностей населения в качественном жилье; повышение уровня и качества развития социальной инфраструктуры, создание культурной сферы жизнедеят</w:t>
      </w:r>
      <w:r>
        <w:t xml:space="preserve">ельности человека; улучшение экологических условий жизни и труда; повышение профессионального уровня работников, как базы увеличения производительности труда и роста объема товаров и услуг; создание гарантий социальной защищенности всех групп населения, в </w:t>
      </w:r>
      <w:r>
        <w:t xml:space="preserve">том числе молодежи и пенсионеров; удовлетворение потребностей населения в товарах и услугах при повышении уровня платежеспособности населения.</w:t>
      </w:r>
      <w:r/>
    </w:p>
    <w:p>
      <w:r>
        <w:t xml:space="preserve">Основные функции инфраструктуры муниципального образования заключаются в:</w:t>
      </w:r>
      <w:r/>
    </w:p>
    <w:p>
      <w:r>
        <w:t xml:space="preserve">- </w:t>
      </w:r>
      <w:r>
        <w:t xml:space="preserve">обеспечении и удовлетворении инфраструктурных потребностей населения муниципальных образований;</w:t>
      </w:r>
      <w:r/>
    </w:p>
    <w:p>
      <w:r>
        <w:t xml:space="preserve">- </w:t>
      </w:r>
      <w:r>
        <w:t xml:space="preserve">обеспечении инфраструктурной целостности муниципального образования.</w:t>
      </w:r>
      <w:r/>
    </w:p>
    <w:p>
      <w:r>
        <w:t xml:space="preserve">Решающее значение для совершенствования межбюджетных отношений и обеспе</w:t>
      </w:r>
      <w:r>
        <w:t xml:space="preserve">чения государственной поддержки местных бюджетов имеет система государственных минимальных социальных стандартов, которая служит нормативной базой и инструментом для расчета бюджетной потребности и оценки фактического исполнения бюджетов различных уровней.</w:t>
      </w:r>
      <w:r/>
    </w:p>
    <w:p>
      <w:r>
        <w:t xml:space="preserve">Характеристика социальной инфраструктуры является основной входной информацией, используемой для целей расчета бюджетной потребности. Основные </w:t>
      </w:r>
      <w:r>
        <w:t xml:space="preserve">составляющие характеристики - численность работающих, обучающихся, воспитанников, обслуживаемых, занимаемая площадь и уровень ее благоустройства. Характеристики формируются в разрезе отраслей, типов и видов учреждений отрасли, в разрезе территорий региона.</w:t>
      </w:r>
      <w:r/>
    </w:p>
    <w:p>
      <w:r>
        <w:t xml:space="preserve">Прогнозирование развития социальной инфраструктуры опирается на анализ демографической ситуации на территории, процессов рождаемости и смертности, миграции населения, анализ структуры населения, поскольку основная цель социальной инфраструктуры</w:t>
      </w:r>
      <w:r>
        <w:t xml:space="preserve">-</w:t>
      </w:r>
      <w:r>
        <w:t xml:space="preserve">это удовлетворение потребностей населения.</w:t>
      </w:r>
      <w:r/>
    </w:p>
    <w:p>
      <w:r>
        <w:t xml:space="preserve">Программой установлен перечень мероприятий (инвестиционных проектов) по проектированию, строительству, реконструкции объектов социальной инфраструктуры муниципального образования, которые предусмотрены </w:t>
      </w:r>
      <w:r>
        <w:t xml:space="preserve">государственными и муниципальными программами, стратегией социально-экономического развития муниципального образования, планом мероприятий по реализации стратегии социально-экономического развития муниципального образования (при наличии данных стратегии и </w:t>
      </w:r>
      <w:r>
        <w:t xml:space="preserve">плана), планом и программой комплексного социально-экономического развития муниципального образования, инвестиционными программами субъектов естественных монополий, договорами о развитии застроенных территорий, договорами о комплексном освоении территорий,</w:t>
      </w:r>
      <w:r>
        <w:t xml:space="preserve"> </w:t>
      </w:r>
      <w:r>
        <w:t xml:space="preserve">заключенными до дня вступления в силу Федерального </w:t>
      </w:r>
      <w:hyperlink r:id="rId34" w:tooltip="consultantplus://offline/ref=4992EAEE63B891A1B0A4933ABE92D2EFA2E9CC30EA60DA881A97A9303DC61E93FC60C858E377667548E8F0B8E2e7xEF" w:history="1">
        <w:r>
          <w:t xml:space="preserve">закона</w:t>
        </w:r>
      </w:hyperlink>
      <w:r>
        <w:t xml:space="preserve"> «О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территорий», а также договорами о комплексном развитии территории,</w:t>
      </w:r>
      <w:r>
        <w:t xml:space="preserve"> </w:t>
      </w:r>
      <w:r>
        <w:t xml:space="preserve">иными инвестиционными программами и договорами, предусматривающими обязательства застройщиков по завершению в установленные сроки мероприятий по проектированию, строительству, реконструкции объект</w:t>
      </w:r>
      <w:r>
        <w:t xml:space="preserve">ов социальной инфраструктуры. Таким образом, Программа является прогнозно-плановым документом, во-первых, формулирующим и увязывающим по срокам, финансовым, трудовым, материальным и прочим ресурсам реализацию стратегических приоритетов муниципального образ</w:t>
      </w:r>
      <w:r>
        <w:t xml:space="preserve">ования, во-вторых, формирующим плановую основу взаимодействия членов местного сообщества, обеспечивающего и реализацию стратегических приоритетов, и текущее сбалансированное функционирование экономического и социального секторов муниципального образования.</w:t>
      </w:r>
      <w:r/>
    </w:p>
    <w:p>
      <w:r>
        <w:t xml:space="preserve">(в</w:t>
      </w:r>
      <w:r>
        <w:t xml:space="preserve"> абзаце девятнадцатом Введения после слов «договорами о комплексном освоении территорий» дополн</w:t>
      </w:r>
      <w:r>
        <w:t xml:space="preserve">ено</w:t>
      </w:r>
      <w:r>
        <w:t xml:space="preserve"> словами «заключенными до дня вступления в силу Федерального </w:t>
      </w:r>
      <w:hyperlink r:id="rId35" w:tooltip="consultantplus://offline/ref=4992EAEE63B891A1B0A4933ABE92D2EFA2E9CC30EA60DA881A97A9303DC61E93FC60C858E377667548E8F0B8E2e7xEF" w:history="1">
        <w:r>
          <w:t xml:space="preserve">закона</w:t>
        </w:r>
      </w:hyperlink>
      <w:r>
        <w:t xml:space="preserve"> «О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территорий», а также договорами о комплексном развитии территории,»</w:t>
      </w:r>
      <w:r>
        <w:t xml:space="preserve"> постановлением Администрации </w:t>
      </w:r>
      <w:hyperlink r:id="rId36" w:tooltip="постановление от 20.02.2023 0:00:00 №110 Администрация Березовского района&#10;&#10;О внесении изменений в постановление администрации Березовского района от 19.12.2017 № 1110 " w:history="1">
        <w:r>
          <w:rPr>
            <w:rStyle w:val="1005"/>
          </w:rPr>
          <w:t xml:space="preserve">от 20.02.2023 № 110</w:t>
        </w:r>
      </w:hyperlink>
      <w:r>
        <w:t xml:space="preserve">)</w:t>
      </w:r>
      <w:r/>
    </w:p>
    <w:p>
      <w:r>
        <w:br w:type="page" w:clear="all"/>
      </w:r>
      <w:r/>
    </w:p>
    <w:p>
      <w:pPr>
        <w:jc w:val="center"/>
        <w:tabs>
          <w:tab w:val="left" w:pos="0" w:leader="none"/>
          <w:tab w:val="center" w:pos="5037" w:leader="none"/>
        </w:tabs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 xml:space="preserve">1. </w:t>
      </w:r>
      <w:r>
        <w:rPr>
          <w:rFonts w:cs="Arial"/>
          <w:b/>
          <w:bCs/>
          <w:iCs/>
          <w:sz w:val="30"/>
          <w:szCs w:val="28"/>
        </w:rPr>
        <w:t xml:space="preserve">Паспорт программы</w:t>
      </w:r>
      <w:r>
        <w:rPr>
          <w:rFonts w:cs="Arial"/>
          <w:b/>
          <w:bCs/>
          <w:iCs/>
          <w:sz w:val="30"/>
          <w:szCs w:val="28"/>
        </w:rPr>
      </w:r>
    </w:p>
    <w:p>
      <w:pPr>
        <w:tabs>
          <w:tab w:val="left" w:pos="0" w:leader="none"/>
          <w:tab w:val="center" w:pos="5037" w:leader="none"/>
        </w:tabs>
      </w:pPr>
      <w:r/>
      <w:r/>
    </w:p>
    <w:tbl>
      <w:tblPr>
        <w:tblW w:w="9640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977"/>
        <w:gridCol w:w="6663"/>
      </w:tblGrid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1564"/>
            </w:pPr>
            <w:r>
              <w:t xml:space="preserve">Наименование</w:t>
            </w:r>
            <w:r>
              <w:t xml:space="preserve"> Программы</w:t>
            </w:r>
            <w:r/>
          </w:p>
          <w:p>
            <w:pPr>
              <w:pStyle w:val="1564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pStyle w:val="1563"/>
              <w:jc w:val="both"/>
            </w:pPr>
            <w:r>
              <w:t xml:space="preserve">Программа комплексного развития </w:t>
            </w:r>
            <w:r>
              <w:t xml:space="preserve">социальной инфраструктуры</w:t>
            </w:r>
            <w:r>
              <w:t xml:space="preserve"> </w:t>
            </w:r>
            <w:r>
              <w:t xml:space="preserve">городского</w:t>
            </w:r>
            <w:r>
              <w:t xml:space="preserve"> поселения </w:t>
            </w:r>
            <w:r>
              <w:t xml:space="preserve">Березово</w:t>
            </w:r>
            <w:r>
              <w:t xml:space="preserve"> на период до 2030 года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1563"/>
            </w:pPr>
            <w:r>
              <w:t xml:space="preserve">Основание для разработки</w:t>
            </w:r>
            <w:r/>
          </w:p>
          <w:p>
            <w:pPr>
              <w:pStyle w:val="1563"/>
            </w:pPr>
            <w:r>
              <w:t xml:space="preserve">Программы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pStyle w:val="1563"/>
              <w:jc w:val="both"/>
            </w:pPr>
            <w:r>
              <w:t xml:space="preserve">Правовыми основаниями для разработки Программы комплексного развития являются:</w:t>
            </w:r>
            <w:r/>
          </w:p>
          <w:p>
            <w:pPr>
              <w:pStyle w:val="1563"/>
              <w:jc w:val="both"/>
            </w:pPr>
            <w:r>
              <w:t xml:space="preserve">1.</w:t>
            </w:r>
            <w:r>
              <w:t xml:space="preserve"> </w:t>
            </w:r>
            <w:hyperlink r:id="rId37" w:tooltip="file:///\\12.10.1.199\..\..\..\..\..\content\act\387507c3-b80d-4c0d-9291-8cdc81673f2b.html" w:history="1">
              <w:r>
                <w:rPr>
                  <w:rStyle w:val="1005"/>
                </w:rPr>
                <w:t xml:space="preserve">Градостроительный кодекс</w:t>
              </w:r>
            </w:hyperlink>
            <w:r>
              <w:t xml:space="preserve"> Российской Федерации; </w:t>
            </w:r>
            <w:r/>
          </w:p>
          <w:p>
            <w:pPr>
              <w:pStyle w:val="1563"/>
              <w:jc w:val="both"/>
            </w:pPr>
            <w:r>
              <w:t xml:space="preserve">2.</w:t>
            </w:r>
            <w:r>
              <w:t xml:space="preserve"> </w:t>
            </w:r>
            <w:r>
              <w:t xml:space="preserve">Федеральный закон от 06 октября 2003 </w:t>
            </w:r>
            <w:r>
              <w:t xml:space="preserve">года</w:t>
            </w:r>
            <w:hyperlink r:id="rId38" w:tooltip="file:///\\12.10.1.199\..\..\..\..\..\content\act\96e20c02-1b12-465a-b64c-24aa92270007.html" w:history="1">
              <w:r>
                <w:rPr>
                  <w:rStyle w:val="1005"/>
                </w:rPr>
                <w:t xml:space="preserve"> № </w:t>
              </w:r>
              <w:r>
                <w:rPr>
                  <w:rStyle w:val="1005"/>
                </w:rPr>
                <w:t xml:space="preserve">131-ФЗ </w:t>
              </w:r>
              <w:r>
                <w:rPr>
                  <w:rStyle w:val="1005"/>
                </w:rPr>
                <w:t xml:space="preserve">«</w:t>
              </w:r>
              <w:r>
                <w:rPr>
                  <w:rStyle w:val="1005"/>
                </w:rPr>
                <w:t xml:space="preserve">Об общих</w:t>
              </w:r>
            </w:hyperlink>
            <w:r>
              <w:t xml:space="preserve"> принципах организации местного самоуправления в Российской Федерации</w:t>
            </w:r>
            <w:r>
              <w:t xml:space="preserve">»</w:t>
            </w:r>
            <w:r>
              <w:t xml:space="preserve">;</w:t>
            </w:r>
            <w:r/>
          </w:p>
          <w:p>
            <w:pPr>
              <w:pStyle w:val="1563"/>
              <w:jc w:val="both"/>
            </w:pPr>
            <w:r>
              <w:t xml:space="preserve">3.</w:t>
            </w:r>
            <w:r>
              <w:t xml:space="preserve"> </w:t>
            </w:r>
            <w:r>
              <w:t xml:space="preserve">Постановление Правительства РФ </w:t>
            </w:r>
            <w:r>
              <w:rPr>
                <w:lang w:bidi="ru-RU"/>
              </w:rPr>
              <w:t xml:space="preserve">от </w:t>
            </w:r>
            <w:r>
              <w:rPr>
                <w:lang w:bidi="ru-RU"/>
              </w:rPr>
              <w:t xml:space="preserve">0</w:t>
            </w:r>
            <w:r>
              <w:rPr>
                <w:lang w:bidi="ru-RU"/>
              </w:rPr>
              <w:t xml:space="preserve">1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октября 2015 г</w:t>
            </w:r>
            <w:r>
              <w:rPr>
                <w:lang w:bidi="ru-RU"/>
              </w:rPr>
              <w:t xml:space="preserve">ода</w:t>
            </w:r>
            <w:r>
              <w:rPr>
                <w:lang w:bidi="ru-RU"/>
              </w:rPr>
              <w:t xml:space="preserve"> </w:t>
            </w:r>
            <w:hyperlink r:id="rId39" w:tooltip="file:///\\12.10.1.199\content\act\4e3a45c0-bc70-4100-aa09-833af1ac4410.html" w:history="1">
              <w:bookmarkStart w:id="1" w:name="bookmark1"/>
              <w:r>
                <w:rPr>
                  <w:rStyle w:val="1005"/>
                  <w:lang w:bidi="ru-RU"/>
                </w:rPr>
                <w:t xml:space="preserve">№ 1050 «Об утверждении требований </w:t>
              </w:r>
            </w:hyperlink>
            <w:r>
              <w:rPr>
                <w:lang w:bidi="ru-RU"/>
              </w:rPr>
              <w:t xml:space="preserve"> к программам комплексного развития </w:t>
            </w:r>
            <w:r>
              <w:rPr>
                <w:lang w:bidi="ru-RU"/>
              </w:rPr>
              <w:t xml:space="preserve">социальной инфраструктуры</w:t>
            </w:r>
            <w:r>
              <w:rPr>
                <w:lang w:bidi="ru-RU"/>
              </w:rPr>
              <w:t xml:space="preserve"> поселений, городских округов</w:t>
            </w:r>
            <w:bookmarkEnd w:id="1"/>
            <w:r>
              <w:t xml:space="preserve">»</w:t>
            </w:r>
            <w:r>
              <w:t xml:space="preserve">.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Заказчик </w:t>
            </w:r>
            <w:r>
              <w:rPr>
                <w:rFonts w:eastAsia="Calibri"/>
              </w:rPr>
              <w:t xml:space="preserve">П</w:t>
            </w:r>
            <w:r>
              <w:rPr>
                <w:rFonts w:eastAsia="Calibri"/>
              </w:rPr>
              <w:t xml:space="preserve">рограммы</w:t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pStyle w:val="1563"/>
              <w:jc w:val="both"/>
            </w:pPr>
            <w:r>
              <w:t xml:space="preserve">Администрация Березовск</w:t>
            </w:r>
            <w:r>
              <w:t xml:space="preserve">ого</w:t>
            </w:r>
            <w:r>
              <w:t xml:space="preserve"> район</w:t>
            </w:r>
            <w:r>
              <w:t xml:space="preserve">а</w:t>
            </w:r>
            <w:r>
              <w:t xml:space="preserve"> Ханты-Мансийского автономного округа</w:t>
            </w:r>
            <w:r>
              <w:t xml:space="preserve">-</w:t>
            </w:r>
            <w:r>
              <w:t xml:space="preserve">Югры</w:t>
            </w:r>
            <w:r>
              <w:t xml:space="preserve"> </w:t>
            </w:r>
            <w:r/>
          </w:p>
          <w:p>
            <w:pPr>
              <w:pStyle w:val="1563"/>
              <w:jc w:val="both"/>
            </w:pPr>
            <w:r>
              <w:t xml:space="preserve">Местоположение: </w:t>
            </w:r>
            <w:r>
              <w:t xml:space="preserve">628140, ХМАО</w:t>
            </w:r>
            <w:r>
              <w:t xml:space="preserve">-</w:t>
            </w:r>
            <w:r>
              <w:t xml:space="preserve">Югра, Тюменская обл.,</w:t>
            </w:r>
            <w:r>
              <w:t xml:space="preserve"> </w:t>
            </w:r>
            <w:r>
              <w:t xml:space="preserve">пгт. Березово, ул</w:t>
            </w:r>
            <w:r>
              <w:t xml:space="preserve">.</w:t>
            </w:r>
            <w:r>
              <w:t xml:space="preserve"> Астраханцева, 54.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Основной разработчик </w:t>
            </w:r>
            <w:r>
              <w:rPr>
                <w:rFonts w:eastAsia="Calibri"/>
              </w:rPr>
              <w:t xml:space="preserve">П</w:t>
            </w:r>
            <w:r>
              <w:rPr>
                <w:rFonts w:eastAsia="Calibri"/>
              </w:rPr>
              <w:t xml:space="preserve">рограммы</w:t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pStyle w:val="1563"/>
              <w:jc w:val="both"/>
            </w:pPr>
            <w:r>
              <w:t xml:space="preserve">Администрация муниципального образования Березовский район Ханты-Мансийского автономного округа - Югры </w:t>
            </w:r>
            <w:r/>
          </w:p>
          <w:p>
            <w:pPr>
              <w:pStyle w:val="1563"/>
              <w:jc w:val="both"/>
              <w:rPr>
                <w:color w:val="000000"/>
              </w:rPr>
            </w:pPr>
            <w:r>
              <w:t xml:space="preserve">Местоположение: 628140, ХМАО-Югра, Тюменская обл., пгт. Березово, ул. Астраханцева, 54.</w:t>
            </w:r>
            <w:r>
              <w:rPr>
                <w:color w:val="000000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Цел</w:t>
            </w:r>
            <w:r>
              <w:t xml:space="preserve">и</w:t>
            </w:r>
            <w:r>
              <w:t xml:space="preserve"> Программы</w:t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pStyle w:val="1563"/>
              <w:jc w:val="both"/>
            </w:pPr>
            <w:r>
              <w:t xml:space="preserve">- </w:t>
            </w:r>
            <w:r>
              <w:t xml:space="preserve">обеспечение безопасности, качества и эффективности использования населением объектов социальной инфраструктуры </w:t>
            </w:r>
            <w:r>
              <w:t xml:space="preserve">городского поселения Березово</w:t>
            </w:r>
            <w:r>
              <w:t xml:space="preserve">;</w:t>
            </w:r>
            <w:r/>
          </w:p>
          <w:p>
            <w:pPr>
              <w:pStyle w:val="1563"/>
              <w:jc w:val="both"/>
            </w:pPr>
            <w:r>
              <w:t xml:space="preserve">- </w:t>
            </w:r>
            <w:r>
              <w:t xml:space="preserve">обеспечение доступности объектов социальной инфраструктуры </w:t>
            </w:r>
            <w:r>
              <w:t xml:space="preserve">городского поселения Березово </w:t>
            </w:r>
            <w:r>
              <w:t xml:space="preserve">для населения в соответствии с нормативами градостроительного проектирования;</w:t>
            </w:r>
            <w:r/>
          </w:p>
          <w:p>
            <w:pPr>
              <w:pStyle w:val="1563"/>
              <w:jc w:val="both"/>
            </w:pPr>
            <w:r>
              <w:t xml:space="preserve">- </w:t>
            </w:r>
            <w:r>
              <w:t xml:space="preserve">обеспечение сбалансированного развития систем социальной инфраструктуры </w:t>
            </w:r>
            <w:r>
              <w:t xml:space="preserve">городского поселения Березово</w:t>
            </w:r>
            <w:r>
              <w:t xml:space="preserve"> </w:t>
            </w:r>
            <w:r>
              <w:t xml:space="preserve">до 20</w:t>
            </w:r>
            <w:r>
              <w:t xml:space="preserve">30</w:t>
            </w:r>
            <w:r>
              <w:t xml:space="preserve"> года в соответствии с установленными потребностями в объектах социальной инфраструктуры; </w:t>
            </w:r>
            <w:r/>
          </w:p>
          <w:p>
            <w:pPr>
              <w:pStyle w:val="1563"/>
              <w:jc w:val="both"/>
            </w:pPr>
            <w:r>
              <w:t xml:space="preserve">- </w:t>
            </w:r>
            <w:r>
              <w:t xml:space="preserve">достижение расчетного уровня обеспеченности населения </w:t>
            </w:r>
            <w:r>
              <w:t xml:space="preserve">городского поселения Березово</w:t>
            </w:r>
            <w:r>
              <w:t xml:space="preserve"> </w:t>
            </w:r>
            <w:r>
              <w:t xml:space="preserve">услугами объектов социальной инфраструктуры в соответствии с нормативами градостроительного проектирования;</w:t>
            </w:r>
            <w:r/>
          </w:p>
          <w:p>
            <w:pPr>
              <w:pStyle w:val="1563"/>
              <w:jc w:val="both"/>
              <w:rPr>
                <w:rFonts w:eastAsia="Calibri"/>
              </w:rPr>
            </w:pPr>
            <w:r>
              <w:t xml:space="preserve">- </w:t>
            </w:r>
            <w:r>
              <w:t xml:space="preserve">обеспечение </w:t>
            </w:r>
            <w:r>
              <w:t xml:space="preserve">эффективности функционирования действующей социальной инфраструктуры </w:t>
            </w:r>
            <w:r>
              <w:t xml:space="preserve">городского поселения Березово</w:t>
            </w:r>
            <w:r>
              <w:t xml:space="preserve">.</w:t>
            </w:r>
            <w:r>
              <w:rPr>
                <w:rFonts w:eastAsia="Calibri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1563"/>
            </w:pPr>
            <w:r>
              <w:t xml:space="preserve">З</w:t>
            </w:r>
            <w:r>
              <w:t xml:space="preserve">адачи </w:t>
            </w:r>
            <w:r>
              <w:t xml:space="preserve">П</w:t>
            </w:r>
            <w:r>
              <w:t xml:space="preserve">рограммы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pStyle w:val="1563"/>
              <w:jc w:val="both"/>
            </w:pPr>
            <w:r>
              <w:t xml:space="preserve">- </w:t>
            </w:r>
            <w:r>
              <w:t xml:space="preserve">анализ социально-экономического развития </w:t>
            </w:r>
            <w:r>
              <w:t xml:space="preserve">городского поселения Березово</w:t>
            </w:r>
            <w:r>
              <w:t xml:space="preserve">, наличия и уровня обеспеченности населения </w:t>
            </w:r>
            <w:r>
              <w:t xml:space="preserve">городского поселения Березово </w:t>
            </w:r>
            <w:r>
              <w:t xml:space="preserve">услугами объектов социальной инфраструктуры;</w:t>
            </w:r>
            <w:r/>
          </w:p>
          <w:p>
            <w:pPr>
              <w:pStyle w:val="1563"/>
              <w:jc w:val="both"/>
            </w:pPr>
            <w:r>
              <w:t xml:space="preserve">- </w:t>
            </w:r>
            <w:r>
              <w:t xml:space="preserve">прогноз потребностей населения </w:t>
            </w:r>
            <w:r>
              <w:t xml:space="preserve">городского поселения Березово</w:t>
            </w:r>
            <w:r>
              <w:t xml:space="preserve"> </w:t>
            </w:r>
            <w:r>
              <w:t xml:space="preserve">в объектах социальной инфраструктуры до 20</w:t>
            </w:r>
            <w:r>
              <w:t xml:space="preserve">30</w:t>
            </w:r>
            <w:r>
              <w:t xml:space="preserve"> года;</w:t>
            </w:r>
            <w:r/>
          </w:p>
          <w:p>
            <w:pPr>
              <w:pStyle w:val="1563"/>
              <w:jc w:val="both"/>
            </w:pPr>
            <w:r>
              <w:t xml:space="preserve">- </w:t>
            </w:r>
            <w:r>
              <w:t xml:space="preserve">формирование перечня мероприятий </w:t>
            </w:r>
            <w:r>
              <w:t xml:space="preserve">по проектированию, строительству, реконструкции объектов </w:t>
            </w:r>
            <w:r>
              <w:t xml:space="preserve">социальной инфраструктуры </w:t>
            </w:r>
            <w:r>
              <w:t xml:space="preserve">городского поселения Березово</w:t>
            </w:r>
            <w:r>
              <w:t xml:space="preserve">;</w:t>
            </w:r>
            <w:r/>
          </w:p>
          <w:p>
            <w:pPr>
              <w:pStyle w:val="1563"/>
              <w:jc w:val="both"/>
            </w:pPr>
            <w:r>
              <w:t xml:space="preserve">- </w:t>
            </w:r>
            <w:r>
              <w:t xml:space="preserve">оценка объемов и источников финансирования мероприятий по проектированию, строительству, реконструкции объектов социальной инфраструктуры </w:t>
            </w:r>
            <w:r>
              <w:t xml:space="preserve">городского поселения Березово</w:t>
            </w:r>
            <w:r>
              <w:t xml:space="preserve">;</w:t>
            </w:r>
            <w:r/>
          </w:p>
          <w:p>
            <w:pPr>
              <w:pStyle w:val="1563"/>
              <w:jc w:val="both"/>
            </w:pPr>
            <w:r>
              <w:t xml:space="preserve">- </w:t>
            </w:r>
            <w:r>
              <w:t xml:space="preserve">оценка эффективности реализации мероприятий и соответствия нормативам градостроительного проектирования </w:t>
            </w:r>
            <w:r>
              <w:t xml:space="preserve">городского поселения Березово</w:t>
            </w:r>
            <w:r>
              <w:t xml:space="preserve">;</w:t>
            </w:r>
            <w:r/>
          </w:p>
          <w:p>
            <w:pPr>
              <w:pStyle w:val="1563"/>
              <w:jc w:val="both"/>
              <w:rPr>
                <w:color w:val="000000"/>
              </w:rPr>
            </w:pPr>
            <w:r>
              <w:t xml:space="preserve">- </w:t>
            </w:r>
            <w:r>
              <w:t xml:space="preserve">предложения по совершенствованию нормативно-правового и информационного обеспечения развития социальной инфраструктуры </w:t>
            </w:r>
            <w:r>
              <w:t xml:space="preserve">городского поселения Березово</w:t>
            </w:r>
            <w:r>
              <w:t xml:space="preserve">.</w:t>
            </w:r>
            <w:r>
              <w:rPr>
                <w:color w:val="000000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1563"/>
            </w:pPr>
            <w:r>
              <w:t xml:space="preserve">Целевые показатели (индикаторы) </w:t>
            </w:r>
            <w:r>
              <w:t xml:space="preserve">обеспеченности населения объектами социальной инфраструктуры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pStyle w:val="1563"/>
              <w:jc w:val="both"/>
            </w:pPr>
            <w:r>
              <w:t xml:space="preserve">Реализация мероприятий программы позволит повысить обеспеченность объектами социальной инфраструктуры сельского поселения:</w:t>
            </w:r>
            <w:r/>
          </w:p>
          <w:p>
            <w:pPr>
              <w:pStyle w:val="1563"/>
              <w:jc w:val="both"/>
            </w:pPr>
            <w:r>
              <w:t xml:space="preserve">- </w:t>
            </w:r>
            <w:r>
              <w:t xml:space="preserve">обеспечение потребности в общеобразовательных организациях до 1367 мест;</w:t>
            </w:r>
            <w:r/>
          </w:p>
          <w:p>
            <w:pPr>
              <w:pStyle w:val="1563"/>
              <w:jc w:val="both"/>
            </w:pPr>
            <w:r>
              <w:t xml:space="preserve">- </w:t>
            </w:r>
            <w:r>
              <w:t xml:space="preserve">обеспечение потребности в объектах культуры до 500 мест в зрительном зале;</w:t>
            </w:r>
            <w:r/>
          </w:p>
          <w:p>
            <w:pPr>
              <w:pStyle w:val="1563"/>
              <w:jc w:val="both"/>
            </w:pPr>
            <w:r>
              <w:t xml:space="preserve">- </w:t>
            </w:r>
            <w:r>
              <w:t xml:space="preserve">обеспечение потребности в учреждениях культуры клубного типа нормативной обеспеченности до 563 мест</w:t>
            </w:r>
            <w:r>
              <w:t xml:space="preserve">;</w:t>
            </w:r>
            <w:r/>
          </w:p>
          <w:p>
            <w:pPr>
              <w:pStyle w:val="1563"/>
              <w:jc w:val="both"/>
            </w:pPr>
            <w:r>
              <w:t xml:space="preserve">- </w:t>
            </w:r>
            <w:r>
              <w:t xml:space="preserve">обеспечение потребности в физкультурно-спортивных учреждениях: плоскостные сооружения и плавательные бассейны до 563 м</w:t>
            </w:r>
            <w:r>
              <w:rPr>
                <w:vertAlign w:val="superscript"/>
              </w:rPr>
              <w:t xml:space="preserve">2</w:t>
            </w:r>
            <w:r>
              <w:t xml:space="preserve">.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1563"/>
            </w:pPr>
            <w:r>
              <w:t xml:space="preserve">Укрупненное</w:t>
            </w:r>
            <w:r/>
          </w:p>
          <w:p>
            <w:pPr>
              <w:pStyle w:val="1563"/>
            </w:pPr>
            <w:r>
              <w:t xml:space="preserve">описание</w:t>
            </w:r>
            <w:r/>
          </w:p>
          <w:p>
            <w:pPr>
              <w:pStyle w:val="1563"/>
            </w:pPr>
            <w:r>
              <w:t xml:space="preserve">запланированных</w:t>
            </w:r>
            <w:r/>
          </w:p>
          <w:p>
            <w:pPr>
              <w:pStyle w:val="1563"/>
            </w:pPr>
            <w:r>
              <w:t xml:space="preserve">мероприятий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pStyle w:val="1563"/>
              <w:jc w:val="both"/>
            </w:pPr>
            <w:r>
              <w:t xml:space="preserve">П</w:t>
            </w:r>
            <w:r>
              <w:t xml:space="preserve">рограмма включает первоочередные мероприятия по строительству и реконструкции (капитальному ремонту) объектов социальной инфраструктуры, повышению надежности функционирования, уровня доступности и качества предоставляемых услуг в муниципальном образовании </w:t>
            </w:r>
            <w:r>
              <w:t xml:space="preserve">городском поселении Березово</w:t>
            </w:r>
            <w:r>
              <w:t xml:space="preserve">.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1563"/>
            </w:pPr>
            <w:r>
              <w:t xml:space="preserve">Сроки</w:t>
            </w:r>
            <w:r>
              <w:t xml:space="preserve"> и этапы</w:t>
            </w:r>
            <w:r>
              <w:t xml:space="preserve"> </w:t>
            </w:r>
            <w:r>
              <w:t xml:space="preserve">реализации Программы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pStyle w:val="1563"/>
              <w:jc w:val="both"/>
            </w:pPr>
            <w:r>
              <w:rPr>
                <w:rFonts w:eastAsia="Calibri"/>
              </w:rPr>
              <w:t xml:space="preserve">Мероприятия Программы охватывают период </w:t>
            </w:r>
            <w:r>
              <w:t xml:space="preserve">2017</w:t>
            </w:r>
            <w:r>
              <w:t xml:space="preserve">-</w:t>
            </w:r>
            <w:r>
              <w:t xml:space="preserve">20</w:t>
            </w:r>
            <w:r>
              <w:t xml:space="preserve">30</w:t>
            </w:r>
            <w:r>
              <w:t xml:space="preserve"> годы. </w:t>
            </w:r>
            <w:r>
              <w:t xml:space="preserve">Мероприятия и целевые показатели (индикаторы), предусмотренные программой, рассчитаны на первые 5 лет с разбивкой по годам, а на последующий период (до окончания срока действия программы)</w:t>
            </w:r>
            <w:r>
              <w:t xml:space="preserve">-</w:t>
            </w:r>
            <w:r>
              <w:t xml:space="preserve">без разбивки по годам.</w:t>
            </w:r>
            <w:r/>
          </w:p>
          <w:p>
            <w:pPr>
              <w:pStyle w:val="1563"/>
              <w:jc w:val="both"/>
            </w:pPr>
            <w:r>
              <w:t xml:space="preserve">Срок Программы: 2017-20</w:t>
            </w:r>
            <w:r>
              <w:t xml:space="preserve">30</w:t>
            </w:r>
            <w:r>
              <w:t xml:space="preserve"> гг. Этапы Программы:</w:t>
            </w:r>
            <w:r/>
          </w:p>
          <w:p>
            <w:pPr>
              <w:pStyle w:val="1563"/>
              <w:jc w:val="both"/>
            </w:pPr>
            <w:r>
              <w:t xml:space="preserve">1 этап</w:t>
            </w:r>
            <w:r>
              <w:t xml:space="preserve">-</w:t>
            </w:r>
            <w:r>
              <w:t xml:space="preserve">2017-2021 г.;</w:t>
            </w:r>
            <w:r/>
          </w:p>
          <w:p>
            <w:pPr>
              <w:pStyle w:val="1563"/>
              <w:jc w:val="both"/>
            </w:pPr>
            <w:r>
              <w:t xml:space="preserve">2 этап</w:t>
            </w:r>
            <w:r>
              <w:t xml:space="preserve">-</w:t>
            </w:r>
            <w:r>
              <w:t xml:space="preserve">2022-20</w:t>
            </w:r>
            <w:r>
              <w:t xml:space="preserve">30</w:t>
            </w:r>
            <w:r>
              <w:t xml:space="preserve"> </w:t>
            </w:r>
            <w:r>
              <w:t xml:space="preserve">гг.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1563"/>
            </w:pPr>
            <w:r>
              <w:t xml:space="preserve">Объемы и источники финансирования Программы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pStyle w:val="1563"/>
              <w:jc w:val="both"/>
            </w:pPr>
            <w:r>
              <w:t xml:space="preserve">Объемы и источники финансирования ежегодно уточняются при формировании бюджета муниципального образования на соответствующий год. </w:t>
            </w:r>
            <w:r/>
          </w:p>
          <w:p>
            <w:pPr>
              <w:pStyle w:val="1563"/>
              <w:jc w:val="both"/>
            </w:pPr>
            <w:r>
              <w:t xml:space="preserve">Общий объем финансирования на 2017-2030 годы</w:t>
            </w:r>
            <w:r>
              <w:t xml:space="preserve">-</w:t>
            </w:r>
            <w:r>
              <w:t xml:space="preserve">682</w:t>
            </w:r>
            <w:r>
              <w:t xml:space="preserve"> </w:t>
            </w:r>
            <w:r>
              <w:t xml:space="preserve">092</w:t>
            </w:r>
            <w:r>
              <w:t xml:space="preserve">,7 тыс.руб.</w:t>
            </w:r>
            <w:r/>
          </w:p>
          <w:p>
            <w:pPr>
              <w:pStyle w:val="1563"/>
              <w:jc w:val="both"/>
            </w:pPr>
            <w:r>
              <w:t xml:space="preserve">За счет бюджета автономного округа: </w:t>
            </w:r>
            <w:r/>
          </w:p>
          <w:p>
            <w:pPr>
              <w:pStyle w:val="1563"/>
              <w:jc w:val="both"/>
            </w:pPr>
            <w:r>
              <w:t xml:space="preserve">217778</w:t>
            </w:r>
            <w:r>
              <w:t xml:space="preserve">,8</w:t>
            </w:r>
            <w:r>
              <w:t xml:space="preserve"> тыс.руб.; местный бюджет: </w:t>
            </w:r>
            <w:r>
              <w:t xml:space="preserve">14</w:t>
            </w:r>
            <w:r>
              <w:t xml:space="preserve"> </w:t>
            </w:r>
            <w:r>
              <w:t xml:space="preserve">913,9 тыс.руб, 450</w:t>
            </w:r>
            <w:r>
              <w:t xml:space="preserve"> </w:t>
            </w:r>
            <w:r>
              <w:t xml:space="preserve">000 тыс.руб. (внебюджетные источники финансирования)</w:t>
            </w:r>
            <w:r/>
          </w:p>
          <w:p>
            <w:pPr>
              <w:pStyle w:val="1563"/>
              <w:jc w:val="both"/>
            </w:pPr>
            <w:r>
              <w:t xml:space="preserve">2017 год</w:t>
            </w:r>
            <w:r>
              <w:t xml:space="preserve">-</w:t>
            </w:r>
            <w:r>
              <w:t xml:space="preserve">4</w:t>
            </w:r>
            <w:r>
              <w:t xml:space="preserve"> </w:t>
            </w:r>
            <w:r>
              <w:t xml:space="preserve">387,6 (район), 5</w:t>
            </w:r>
            <w:r>
              <w:t xml:space="preserve"> </w:t>
            </w:r>
            <w:r>
              <w:t xml:space="preserve">768,2 (округ) тыс.руб.</w:t>
            </w:r>
            <w:r/>
          </w:p>
          <w:p>
            <w:pPr>
              <w:pStyle w:val="1563"/>
              <w:jc w:val="both"/>
            </w:pPr>
            <w:r>
              <w:t xml:space="preserve">2018 год</w:t>
            </w:r>
            <w:r>
              <w:t xml:space="preserve">-</w:t>
            </w:r>
            <w:r>
              <w:t xml:space="preserve">526,3 (район), 10</w:t>
            </w:r>
            <w:r>
              <w:t xml:space="preserve"> </w:t>
            </w:r>
            <w:r>
              <w:t xml:space="preserve">722,8 (округ) тыс.руб</w:t>
            </w:r>
            <w:r>
              <w:t xml:space="preserve">.</w:t>
            </w:r>
            <w:r/>
          </w:p>
          <w:p>
            <w:pPr>
              <w:pStyle w:val="1563"/>
              <w:jc w:val="both"/>
            </w:pPr>
            <w:r>
              <w:t xml:space="preserve">2019 год</w:t>
            </w:r>
            <w:r>
              <w:t xml:space="preserve">-</w:t>
            </w:r>
            <w:r>
              <w:t xml:space="preserve">1346</w:t>
            </w:r>
            <w:r>
              <w:t xml:space="preserve">,9</w:t>
            </w:r>
            <w:r>
              <w:t xml:space="preserve"> (округ) тыс.руб</w:t>
            </w:r>
            <w:r>
              <w:t xml:space="preserve">.</w:t>
            </w:r>
            <w:r/>
          </w:p>
          <w:p>
            <w:pPr>
              <w:pStyle w:val="1563"/>
              <w:jc w:val="both"/>
            </w:pPr>
            <w:r>
              <w:t xml:space="preserve">2020 год</w:t>
            </w:r>
            <w:r>
              <w:t xml:space="preserve">-</w:t>
            </w:r>
            <w:r>
              <w:t xml:space="preserve">1240,9 (округ) тыс.руб</w:t>
            </w:r>
            <w:r>
              <w:t xml:space="preserve">.</w:t>
            </w:r>
            <w:r/>
          </w:p>
          <w:p>
            <w:pPr>
              <w:pStyle w:val="1563"/>
              <w:jc w:val="both"/>
            </w:pPr>
            <w:r>
              <w:t xml:space="preserve">2021 год</w:t>
            </w:r>
            <w:r>
              <w:t xml:space="preserve">-</w:t>
            </w:r>
            <w:r>
              <w:t xml:space="preserve">1760 (округ)</w:t>
            </w:r>
            <w:r>
              <w:t xml:space="preserve"> тыс.руб</w:t>
            </w:r>
            <w:r>
              <w:t xml:space="preserve">.</w:t>
            </w:r>
            <w:r/>
          </w:p>
          <w:p>
            <w:pPr>
              <w:pStyle w:val="1563"/>
              <w:jc w:val="both"/>
            </w:pPr>
            <w:r>
              <w:t xml:space="preserve">2022-2030 годы</w:t>
            </w:r>
            <w:r>
              <w:t xml:space="preserve">-</w:t>
            </w:r>
            <w:r>
              <w:t xml:space="preserve">10 000</w:t>
            </w:r>
            <w:r>
              <w:t xml:space="preserve"> (район) </w:t>
            </w:r>
            <w:r>
              <w:t xml:space="preserve">196340</w:t>
            </w:r>
            <w:r>
              <w:t xml:space="preserve"> (округ) тыс.руб</w:t>
            </w:r>
            <w:r>
              <w:t xml:space="preserve">, 450</w:t>
            </w:r>
            <w:r>
              <w:t xml:space="preserve"> </w:t>
            </w:r>
            <w:r>
              <w:t xml:space="preserve">000 тыс.руб. внебюджетное финансирование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firstLine="0"/>
            </w:pPr>
            <w:r>
              <w:t xml:space="preserve">Ожидаемые результаты реализации Программы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</w:pPr>
            <w:r>
              <w:t xml:space="preserve">Достижение нормативного уровня обеспеченности населения городского поселения Березово учреждениями образования, культуры, физической культуры и спорта.</w:t>
            </w:r>
            <w:r/>
          </w:p>
        </w:tc>
      </w:tr>
      <w:tr>
        <w:tblPrEx/>
        <w:trPr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40" w:type="dxa"/>
            <w:textDirection w:val="lrTb"/>
            <w:noWrap w:val="false"/>
          </w:tcPr>
          <w:p>
            <w:r>
              <w:t xml:space="preserve">(</w:t>
            </w:r>
            <w:r>
              <w:t xml:space="preserve">строк</w:t>
            </w:r>
            <w:r>
              <w:t xml:space="preserve">а</w:t>
            </w:r>
            <w:r>
              <w:t xml:space="preserve"> паспорта программы «Ожидаемые результаты реализации Программы»</w:t>
            </w:r>
            <w:r>
              <w:t xml:space="preserve"> изложена в редакции постановления Администрации </w:t>
            </w:r>
            <w:hyperlink r:id="rId40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      <w:r>
                <w:rPr>
                  <w:rStyle w:val="1005"/>
                </w:rPr>
                <w:t xml:space="preserve">от 27.01.2026</w:t>
              </w:r>
              <w:r>
                <w:rPr>
                  <w:rStyle w:val="1005"/>
                </w:rPr>
                <w:t xml:space="preserve"> </w:t>
              </w:r>
              <w:r>
                <w:rPr>
                  <w:rStyle w:val="1005"/>
                </w:rPr>
                <w:t xml:space="preserve">     </w:t>
              </w:r>
              <w:r>
                <w:rPr>
                  <w:rStyle w:val="1005"/>
                </w:rPr>
                <w:t xml:space="preserve">№ 47</w:t>
              </w:r>
            </w:hyperlink>
            <w:r>
              <w:t xml:space="preserve">)</w:t>
            </w:r>
            <w:r/>
          </w:p>
        </w:tc>
      </w:tr>
    </w:tbl>
    <w:p>
      <w:pPr>
        <w:pStyle w:val="1021"/>
        <w:ind w:firstLine="709"/>
        <w:spacing w:line="240" w:lineRule="auto"/>
        <w:shd w:val="clear" w:color="auto" w:fill="auto"/>
        <w:rPr>
          <w:rFonts w:cs="Arial"/>
          <w:b/>
          <w:sz w:val="24"/>
          <w:szCs w:val="28"/>
        </w:rPr>
      </w:pPr>
      <w:r>
        <w:rPr>
          <w:rFonts w:cs="Arial"/>
          <w:b/>
          <w:sz w:val="24"/>
          <w:szCs w:val="28"/>
        </w:rPr>
      </w:r>
      <w:r>
        <w:rPr>
          <w:rFonts w:cs="Arial"/>
          <w:b/>
          <w:sz w:val="24"/>
          <w:szCs w:val="28"/>
        </w:rPr>
      </w:r>
    </w:p>
    <w:p>
      <w:pPr>
        <w:jc w:val="left"/>
        <w:spacing w:after="200"/>
        <w:rPr>
          <w:rFonts w:cs="Arial"/>
          <w:b/>
          <w:color w:val="000000"/>
          <w:szCs w:val="28"/>
          <w:lang w:bidi="ru-RU"/>
        </w:rPr>
      </w:pPr>
      <w:r>
        <w:rPr>
          <w:rFonts w:cs="Arial"/>
          <w:b/>
          <w:szCs w:val="28"/>
        </w:rPr>
        <w:br w:type="page" w:clear="all"/>
      </w:r>
      <w:r>
        <w:rPr>
          <w:rFonts w:cs="Arial"/>
          <w:b/>
          <w:color w:val="000000"/>
          <w:szCs w:val="28"/>
          <w:lang w:bidi="ru-RU"/>
        </w:rPr>
      </w:r>
    </w:p>
    <w:p>
      <w:pPr>
        <w:pStyle w:val="1021"/>
        <w:spacing w:line="240" w:lineRule="auto"/>
        <w:shd w:val="clear" w:color="auto" w:fill="auto"/>
        <w:rPr>
          <w:rFonts w:cs="Arial"/>
          <w:b/>
          <w:bCs/>
          <w:iCs/>
          <w:color w:val="auto"/>
          <w:sz w:val="30"/>
          <w:szCs w:val="28"/>
        </w:rPr>
      </w:pPr>
      <w:r>
        <w:rPr>
          <w:lang w:bidi="ar-SA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3810" distL="114300" distR="116586" simplePos="0" relativeHeight="251657728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ragraph">
                  <wp:posOffset>635</wp:posOffset>
                </wp:positionV>
                <wp:extent cx="2638552" cy="1583055"/>
                <wp:effectExtent l="0" t="0" r="0" b="0"/>
                <wp:wrapSquare wrapText="bothSides"/>
                <wp:docPr id="1" name="Рисунок 2" descr="Городское поселение Березов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Рисунок 2" descr="Городское поселение Березово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2638425" cy="1583055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7728;o:allowoverlap:true;o:allowincell:true;mso-position-horizontal-relative:text;margin-left:-8.60pt;mso-position-horizontal:absolute;mso-position-vertical-relative:text;margin-top:0.05pt;mso-position-vertical:absolute;width:207.76pt;height:124.65pt;mso-wrap-distance-left:9.00pt;mso-wrap-distance-top:0.00pt;mso-wrap-distance-right:9.18pt;mso-wrap-distance-bottom:0.30pt;" stroked="f">
                <v:path textboxrect="0,0,0,0"/>
                <w10:wrap type="square"/>
                <v:imagedata r:id="rId41" o:title=""/>
              </v:shape>
            </w:pict>
          </mc:Fallback>
        </mc:AlternateContent>
      </w:r>
      <w:r>
        <w:rPr>
          <w:rFonts w:cs="Arial"/>
          <w:b/>
          <w:bCs/>
          <w:iCs/>
          <w:color w:val="auto"/>
          <w:sz w:val="30"/>
          <w:szCs w:val="28"/>
        </w:rPr>
        <w:t xml:space="preserve">2</w:t>
      </w:r>
      <w:r>
        <w:rPr>
          <w:rFonts w:cs="Arial"/>
          <w:b/>
          <w:bCs/>
          <w:iCs/>
          <w:color w:val="auto"/>
          <w:sz w:val="30"/>
          <w:szCs w:val="28"/>
        </w:rPr>
        <w:t xml:space="preserve">.</w:t>
      </w:r>
      <w:r>
        <w:rPr>
          <w:rFonts w:cs="Arial"/>
          <w:b/>
          <w:bCs/>
          <w:iCs/>
          <w:color w:val="auto"/>
          <w:sz w:val="30"/>
          <w:szCs w:val="28"/>
        </w:rPr>
        <w:t xml:space="preserve"> </w:t>
      </w:r>
      <w:r>
        <w:rPr>
          <w:rFonts w:cs="Arial"/>
          <w:b/>
          <w:bCs/>
          <w:iCs/>
          <w:color w:val="auto"/>
          <w:sz w:val="30"/>
          <w:szCs w:val="28"/>
        </w:rPr>
        <w:t xml:space="preserve">Характеристика существующего состояния социальной инфраструктуры</w:t>
      </w:r>
      <w:r>
        <w:rPr>
          <w:rFonts w:cs="Arial"/>
          <w:b/>
          <w:bCs/>
          <w:iCs/>
          <w:color w:val="auto"/>
          <w:sz w:val="30"/>
          <w:szCs w:val="28"/>
        </w:rPr>
      </w:r>
    </w:p>
    <w:p>
      <w:pPr>
        <w:ind w:left="567" w:firstLine="0"/>
      </w:pPr>
      <w:r/>
      <w:r/>
    </w:p>
    <w:p>
      <w:pPr>
        <w:ind w:left="567" w:firstLine="0"/>
      </w:pPr>
      <w:r/>
      <w:r/>
    </w:p>
    <w:p>
      <w:pPr>
        <w:ind w:left="567" w:firstLine="0"/>
      </w:pPr>
      <w:r/>
      <w:r/>
    </w:p>
    <w:p>
      <w:pPr>
        <w:ind w:left="567" w:firstLine="0"/>
      </w:pPr>
      <w:r/>
      <w:r/>
    </w:p>
    <w:p>
      <w:pPr>
        <w:ind w:left="567" w:firstLine="0"/>
      </w:pPr>
      <w:r/>
      <w:r/>
    </w:p>
    <w:p>
      <w:pPr>
        <w:ind w:left="567" w:firstLine="0"/>
      </w:pPr>
      <w:r/>
      <w:r/>
    </w:p>
    <w:p>
      <w:pPr>
        <w:pStyle w:val="1021"/>
        <w:spacing w:line="240" w:lineRule="auto"/>
        <w:shd w:val="clear" w:color="auto" w:fill="auto"/>
        <w:rPr>
          <w:rFonts w:cs="Arial"/>
          <w:b/>
          <w:sz w:val="24"/>
          <w:szCs w:val="28"/>
        </w:rPr>
      </w:pPr>
      <w:r>
        <w:rPr>
          <w:rFonts w:cs="Arial"/>
          <w:b/>
          <w:sz w:val="24"/>
          <w:szCs w:val="28"/>
        </w:rPr>
        <w:t xml:space="preserve">2.1. Описание социально-экономического состояния </w:t>
      </w:r>
      <w:r>
        <w:rPr>
          <w:rFonts w:cs="Arial"/>
          <w:b/>
          <w:bCs/>
          <w:sz w:val="24"/>
          <w:szCs w:val="28"/>
        </w:rPr>
        <w:t xml:space="preserve">поселения, сведения о градостроительной деятельности на территории поселения</w:t>
      </w:r>
      <w:r>
        <w:rPr>
          <w:rFonts w:cs="Arial"/>
          <w:b/>
          <w:sz w:val="24"/>
          <w:szCs w:val="28"/>
        </w:rPr>
      </w:r>
    </w:p>
    <w:p>
      <w:pPr>
        <w:pStyle w:val="1021"/>
        <w:ind w:firstLine="709"/>
        <w:spacing w:line="240" w:lineRule="auto"/>
        <w:shd w:val="clear" w:color="auto" w:fill="auto"/>
        <w:rPr>
          <w:rFonts w:cs="Arial"/>
          <w:b/>
          <w:sz w:val="24"/>
          <w:szCs w:val="28"/>
        </w:rPr>
      </w:pPr>
      <w:r>
        <w:rPr>
          <w:rFonts w:cs="Arial"/>
          <w:b/>
          <w:sz w:val="24"/>
          <w:szCs w:val="28"/>
        </w:rPr>
      </w:r>
      <w:r>
        <w:rPr>
          <w:rFonts w:cs="Arial"/>
          <w:b/>
          <w:sz w:val="24"/>
          <w:szCs w:val="28"/>
        </w:rPr>
      </w:r>
    </w:p>
    <w:p>
      <w:r>
        <w:t xml:space="preserve">Социальная инфраструктура представляет собой мн</w:t>
      </w:r>
      <w:r>
        <w:t xml:space="preserve">огоотраслевой комплекс, действующий в интересах повышения благосостояния его населения. Она охватывает систему образования и подготовки кадров, культуру, физическую культуру и спорт и т.д. Уровень развития социальной сферы в сильной степени определяется об</w:t>
      </w:r>
      <w:r>
        <w:t xml:space="preserve">щим состоянием экономики отдельных территориальных образований, инвестиционной и социальной политикой государственных структур и другими факторами. В числе последних важная роль принадлежит особенностям географического положения муниципального образования.</w:t>
      </w:r>
      <w:r/>
    </w:p>
    <w:p>
      <w:r>
        <w:t xml:space="preserve">(</w:t>
      </w:r>
      <w:r>
        <w:t xml:space="preserve">в абзаце первом пункта 2.1 раздела 2 слова «здравоохранение,» исключ</w:t>
      </w:r>
      <w:r>
        <w:t xml:space="preserve">ены постановлением Администрации </w:t>
      </w:r>
      <w:hyperlink r:id="rId42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/>
    </w:p>
    <w:p>
      <w:r>
        <w:t xml:space="preserve">Берёзово, поселок городского типа, центр одноимённого района. Расположен в 380 км к северо-западу от г. Ханты-Мансийск на левом берегу р. Северная Сосьва. Ближайшая ж.-д. станция Приобье на ж. д. Ивдель</w:t>
      </w:r>
      <w:r>
        <w:t xml:space="preserve">-</w:t>
      </w:r>
      <w:r>
        <w:t xml:space="preserve">Приобье находится в 222 км. </w:t>
      </w:r>
      <w:r/>
    </w:p>
    <w:p>
      <w:pPr>
        <w:rPr>
          <w:bCs/>
        </w:rPr>
      </w:pPr>
      <w:r>
        <w:rPr>
          <w:bCs/>
        </w:rPr>
        <w:t xml:space="preserve">Климат поселения</w:t>
      </w:r>
      <w:r>
        <w:t xml:space="preserve"> </w:t>
      </w:r>
      <w:r>
        <w:rPr>
          <w:bCs/>
        </w:rPr>
        <w:t xml:space="preserve">- континентальный. Характеризуется суровой, холодной и продолжительной зимой, жарким непродолжительным летом, резкими колебаниями температуры в течение года, месяца и даже суток. Расчетная температура наружного воздуха</w:t>
      </w:r>
      <w:r>
        <w:rPr>
          <w:bCs/>
        </w:rPr>
        <w:t xml:space="preserve">-</w:t>
      </w:r>
      <w:r>
        <w:rPr>
          <w:bCs/>
        </w:rPr>
        <w:t xml:space="preserve">39</w:t>
      </w:r>
      <w:r>
        <w:rPr>
          <w:rFonts w:ascii="Symbol" w:hAnsi="Symbol" w:eastAsia="Symbol" w:cs="Symbol"/>
          <w:bCs/>
        </w:rPr>
        <w:t xml:space="preserve">°</w:t>
      </w:r>
      <w:r>
        <w:rPr>
          <w:bCs/>
        </w:rPr>
        <w:t xml:space="preserve">С. Устойчивый снежный покров устанавливается с 20 ноября, высота покрова равна 43 см, максимальная глубина промерзания почвы 191</w:t>
      </w:r>
      <w:r>
        <w:rPr>
          <w:bCs/>
        </w:rPr>
        <w:t xml:space="preserve">-</w:t>
      </w:r>
      <w:r>
        <w:rPr>
          <w:bCs/>
        </w:rPr>
        <w:t xml:space="preserve">233 см, господствующие ветры</w:t>
      </w:r>
      <w:r>
        <w:rPr>
          <w:bCs/>
        </w:rPr>
        <w:t xml:space="preserve">-</w:t>
      </w:r>
      <w:r>
        <w:rPr>
          <w:bCs/>
        </w:rPr>
        <w:t xml:space="preserve">юго-западного направления. Остальные данные по климатическим условиям приведены в таблице 1.</w:t>
      </w:r>
      <w:r>
        <w:rPr>
          <w:bCs/>
        </w:rPr>
      </w:r>
    </w:p>
    <w:p>
      <w:pPr>
        <w:ind w:firstLine="720"/>
        <w:keepNext/>
        <w:rPr>
          <w:rFonts w:cs="Arial"/>
          <w:bCs/>
          <w:szCs w:val="28"/>
        </w:rPr>
      </w:pPr>
      <w:r>
        <w:rPr>
          <w:rFonts w:cs="Arial"/>
          <w:bCs/>
          <w:szCs w:val="28"/>
        </w:rPr>
      </w:r>
      <w:r>
        <w:rPr>
          <w:rFonts w:cs="Arial"/>
          <w:bCs/>
          <w:szCs w:val="28"/>
        </w:rPr>
      </w:r>
    </w:p>
    <w:p>
      <w:pPr>
        <w:ind w:firstLine="720"/>
        <w:jc w:val="right"/>
        <w:keepNext/>
        <w:rPr>
          <w:rFonts w:cs="Arial"/>
          <w:b/>
          <w:bCs/>
        </w:rPr>
      </w:pPr>
      <w:r>
        <w:rPr>
          <w:rFonts w:cs="Arial"/>
          <w:b/>
          <w:bCs/>
        </w:rPr>
        <w:t xml:space="preserve">Таблица 1</w:t>
      </w:r>
      <w:r>
        <w:rPr>
          <w:rFonts w:cs="Arial"/>
          <w:b/>
          <w:bCs/>
        </w:rPr>
      </w:r>
    </w:p>
    <w:p>
      <w:pPr>
        <w:ind w:firstLine="720"/>
        <w:keepNext/>
        <w:rPr>
          <w:rFonts w:cs="Arial"/>
          <w:bCs/>
        </w:rPr>
      </w:pPr>
      <w:r>
        <w:rPr>
          <w:rFonts w:cs="Arial"/>
          <w:bCs/>
        </w:rPr>
      </w:r>
      <w:r>
        <w:rPr>
          <w:rFonts w:cs="Arial"/>
          <w:bCs/>
        </w:rPr>
      </w:r>
    </w:p>
    <w:p>
      <w:pPr>
        <w:ind w:firstLine="720"/>
        <w:jc w:val="center"/>
        <w:keepNext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 xml:space="preserve">Остальные д</w:t>
      </w:r>
      <w:r>
        <w:rPr>
          <w:rFonts w:cs="Arial"/>
          <w:b/>
          <w:bCs/>
          <w:iCs/>
        </w:rPr>
        <w:t xml:space="preserve">анные по климатическим условиям</w:t>
      </w:r>
      <w:r>
        <w:rPr>
          <w:rFonts w:cs="Arial"/>
          <w:b/>
          <w:bCs/>
          <w:iCs/>
        </w:rPr>
      </w:r>
    </w:p>
    <w:tbl>
      <w:tblPr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188"/>
        <w:gridCol w:w="5400"/>
        <w:gridCol w:w="2876"/>
      </w:tblGrid>
      <w:tr>
        <w:tblPrEx/>
        <w:trPr>
          <w:jc w:val="center"/>
        </w:trPr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 № </w:t>
            </w:r>
            <w:r/>
          </w:p>
          <w:p>
            <w:pPr>
              <w:pStyle w:val="1564"/>
            </w:pPr>
            <w:r>
              <w:t xml:space="preserve">п/п</w:t>
            </w:r>
            <w:r/>
          </w:p>
        </w:tc>
        <w:tc>
          <w:tcPr>
            <w:tcW w:w="5400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Наименование</w:t>
            </w:r>
            <w:r/>
          </w:p>
        </w:tc>
        <w:tc>
          <w:tcPr>
            <w:tcW w:w="28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Значение</w:t>
            </w:r>
            <w:r/>
          </w:p>
        </w:tc>
      </w:tr>
      <w:tr>
        <w:tblPrEx/>
        <w:trPr>
          <w:jc w:val="center"/>
        </w:trPr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</w:t>
            </w:r>
            <w:r/>
          </w:p>
        </w:tc>
        <w:tc>
          <w:tcPr>
            <w:tcW w:w="540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Климатический подрайон</w:t>
            </w:r>
            <w:r/>
          </w:p>
        </w:tc>
        <w:tc>
          <w:tcPr>
            <w:tcW w:w="28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1Д</w:t>
            </w:r>
            <w:r/>
          </w:p>
        </w:tc>
      </w:tr>
      <w:tr>
        <w:tblPrEx/>
        <w:trPr>
          <w:jc w:val="center"/>
        </w:trPr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</w:t>
            </w:r>
            <w:r/>
          </w:p>
        </w:tc>
        <w:tc>
          <w:tcPr>
            <w:tcW w:w="540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Радиационный баланс (МДж/м2 в год)</w:t>
            </w:r>
            <w:r/>
          </w:p>
        </w:tc>
        <w:tc>
          <w:tcPr>
            <w:tcW w:w="28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1100</w:t>
            </w:r>
            <w:r/>
          </w:p>
        </w:tc>
      </w:tr>
      <w:tr>
        <w:tblPrEx/>
        <w:trPr>
          <w:jc w:val="center"/>
        </w:trPr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</w:t>
            </w:r>
            <w:r/>
          </w:p>
        </w:tc>
        <w:tc>
          <w:tcPr>
            <w:tcW w:w="540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Продолжительность солнечного сияния</w:t>
            </w:r>
            <w:r/>
          </w:p>
        </w:tc>
        <w:tc>
          <w:tcPr>
            <w:tcW w:w="28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1700-1800</w:t>
            </w:r>
            <w:r/>
          </w:p>
        </w:tc>
      </w:tr>
      <w:tr>
        <w:tblPrEx/>
        <w:trPr>
          <w:jc w:val="center"/>
        </w:trPr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</w:t>
            </w:r>
            <w:r/>
          </w:p>
        </w:tc>
        <w:tc>
          <w:tcPr>
            <w:tcW w:w="540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Средняя температура января</w:t>
            </w:r>
            <w:r/>
          </w:p>
        </w:tc>
        <w:tc>
          <w:tcPr>
            <w:tcW w:w="28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-21 - -22 0С</w:t>
            </w:r>
            <w:r/>
          </w:p>
        </w:tc>
      </w:tr>
      <w:tr>
        <w:tblPrEx/>
        <w:trPr>
          <w:jc w:val="center"/>
        </w:trPr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7</w:t>
            </w:r>
            <w:r/>
          </w:p>
        </w:tc>
        <w:tc>
          <w:tcPr>
            <w:tcW w:w="540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Сумма отрицательных температур воздуха (0С)</w:t>
            </w:r>
            <w:r/>
          </w:p>
        </w:tc>
        <w:tc>
          <w:tcPr>
            <w:tcW w:w="28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2600-2800</w:t>
            </w:r>
            <w:r/>
          </w:p>
        </w:tc>
      </w:tr>
      <w:tr>
        <w:tblPrEx/>
        <w:trPr>
          <w:jc w:val="center"/>
        </w:trPr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8</w:t>
            </w:r>
            <w:r/>
          </w:p>
        </w:tc>
        <w:tc>
          <w:tcPr>
            <w:tcW w:w="540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Период с устойчивыми морозами (число дней)</w:t>
            </w:r>
            <w:r/>
          </w:p>
        </w:tc>
        <w:tc>
          <w:tcPr>
            <w:tcW w:w="28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150-160 дней</w:t>
            </w:r>
            <w:r/>
          </w:p>
        </w:tc>
      </w:tr>
      <w:tr>
        <w:tblPrEx/>
        <w:trPr>
          <w:jc w:val="center"/>
          <w:trHeight w:val="370"/>
        </w:trPr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9</w:t>
            </w:r>
            <w:r/>
          </w:p>
        </w:tc>
        <w:tc>
          <w:tcPr>
            <w:tcW w:w="540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Средняя температура июля</w:t>
            </w:r>
            <w:r/>
          </w:p>
        </w:tc>
        <w:tc>
          <w:tcPr>
            <w:tcW w:w="28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170С</w:t>
            </w:r>
            <w:r/>
          </w:p>
        </w:tc>
      </w:tr>
      <w:tr>
        <w:tblPrEx/>
        <w:trPr>
          <w:jc w:val="center"/>
          <w:trHeight w:val="403"/>
        </w:trPr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10</w:t>
            </w:r>
            <w:r/>
          </w:p>
        </w:tc>
        <w:tc>
          <w:tcPr>
            <w:tcW w:w="540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Период с температурой более 10 0С</w:t>
            </w:r>
            <w:r/>
          </w:p>
        </w:tc>
        <w:tc>
          <w:tcPr>
            <w:tcW w:w="28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85-100</w:t>
            </w:r>
            <w:r/>
          </w:p>
        </w:tc>
      </w:tr>
      <w:tr>
        <w:tblPrEx/>
        <w:trPr>
          <w:jc w:val="center"/>
        </w:trPr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11</w:t>
            </w:r>
            <w:r/>
          </w:p>
        </w:tc>
        <w:tc>
          <w:tcPr>
            <w:tcW w:w="540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Годовые суммы осадков (мм)</w:t>
            </w:r>
            <w:r/>
          </w:p>
        </w:tc>
        <w:tc>
          <w:tcPr>
            <w:tcW w:w="28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550-650</w:t>
            </w:r>
            <w:r/>
          </w:p>
        </w:tc>
      </w:tr>
      <w:tr>
        <w:tblPrEx/>
        <w:trPr>
          <w:jc w:val="center"/>
        </w:trPr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12</w:t>
            </w:r>
            <w:r/>
          </w:p>
        </w:tc>
        <w:tc>
          <w:tcPr>
            <w:tcW w:w="540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Продолжительность залегания снежного покрова (число дней)</w:t>
            </w:r>
            <w:r/>
          </w:p>
        </w:tc>
        <w:tc>
          <w:tcPr>
            <w:tcW w:w="28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190-200</w:t>
            </w:r>
            <w:r/>
          </w:p>
        </w:tc>
      </w:tr>
    </w:tbl>
    <w:p>
      <w:r>
        <w:br w:type="page" w:clear="all"/>
      </w:r>
      <w:r>
        <w:t xml:space="preserve">Гидрографическую сеть поселения образуют реки Малая Обь, Северная Сосьва, Вогулка и их притоки.</w:t>
      </w:r>
      <w:r/>
    </w:p>
    <w:p>
      <w:pPr>
        <w:ind w:firstLine="720"/>
        <w:shd w:val="clear" w:color="auto" w:fill="ffffff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  <w:t xml:space="preserve">пгт</w:t>
      </w:r>
      <w:r>
        <w:rPr>
          <w:rFonts w:cs="Arial"/>
          <w:szCs w:val="28"/>
          <w:u w:val="single"/>
        </w:rPr>
        <w:t xml:space="preserve">. Березово</w:t>
      </w:r>
      <w:r>
        <w:rPr>
          <w:rFonts w:cs="Arial"/>
          <w:szCs w:val="28"/>
          <w:u w:val="single"/>
        </w:rPr>
      </w:r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</w:r>
      <w:r>
        <w:rPr>
          <w:rFonts w:cs="Arial"/>
          <w:szCs w:val="28"/>
          <w:u w:val="single"/>
        </w:rPr>
      </w:r>
    </w:p>
    <w:p>
      <w:r>
        <w:t xml:space="preserve">Березово - поселок городского типа, административный центр Березовского района, расположен на северо-западе Ханты-Мансийского автономного округа</w:t>
      </w:r>
      <w:r>
        <w:t xml:space="preserve">-</w:t>
      </w:r>
      <w:r>
        <w:t xml:space="preserve">Югры</w:t>
      </w:r>
      <w:r>
        <w:t xml:space="preserve"> </w:t>
      </w:r>
      <w:r>
        <w:t xml:space="preserve">в таежной зоне Полярного Урала. Березово один из старейших поселков округа, численностью 7095 человек. Расположен поселок на левом берегу реки Северной Сосьвы (приток Оби) и устья реки Вогулка, в 222 км от железнодорожной станции Приобье.</w:t>
      </w:r>
      <w:r/>
    </w:p>
    <w:p>
      <w:r>
        <w:t xml:space="preserve">Центральная часть поселка</w:t>
      </w:r>
      <w:r>
        <w:t xml:space="preserve">-</w:t>
      </w:r>
      <w:r>
        <w:t xml:space="preserve">вдоль реки Северная Сосьва</w:t>
      </w:r>
      <w:r>
        <w:t xml:space="preserve"> </w:t>
      </w:r>
      <w:r>
        <w:t xml:space="preserve">-</w:t>
      </w:r>
      <w:r>
        <w:t xml:space="preserve"> </w:t>
      </w:r>
      <w:r>
        <w:t xml:space="preserve">исторический центр, отсюда начиналось развитие поселка и именно здесь сохранены памятники культурного наследия: “Городище Березовское, территория крепости острога и острожного посада.</w:t>
      </w:r>
      <w:r/>
    </w:p>
    <w:p>
      <w:r>
        <w:t xml:space="preserve">Главными улицами современного поселка явл</w:t>
      </w:r>
      <w:r>
        <w:t xml:space="preserve">яются улицы Ленина и Астраханцева, здесь размещаются основные административные, хозяйственные и культурно-досуговые и коммунально-бытовые учреждения. Застройку этих улиц, помимо существующих зданий, формируют проектируемые здания. Застройка должна осуществ</w:t>
      </w:r>
      <w:r>
        <w:t xml:space="preserve">ляться поэтапно: за счет сноса ветхого фонда, как социально - бытового, так и жилищного, не отвечающего архитектурно-эстетическим требованиям. Предусмотрена реконструкция и перепрофилирование зданий. В структуре жилых кварталов с учетом транспортных и пеше</w:t>
      </w:r>
      <w:r>
        <w:t xml:space="preserve">ходных потоков и удобной связи с жилой застройкой предусмотрено формирование общественных подцентров поселка. Все они представлены объектами, административно-делового, учебно-образовательного, культурно-досугового, торгового, социально-бытового назначения.</w:t>
      </w:r>
      <w:r/>
    </w:p>
    <w:p>
      <w:r>
        <w:t xml:space="preserve">Жилые территории поселка располагаются компактно. Сетка улиц прямоугольная. Застройка, в основном, одноэтажная, усадебного типа, с небольшими земельными участками. Ведется строительство домов средней этажности (3</w:t>
      </w:r>
      <w:r>
        <w:t xml:space="preserve">-</w:t>
      </w:r>
      <w:r>
        <w:t xml:space="preserve">5 этажей) в юго-западной части поселка. На северо-западе поселка в районе ул. Первооткрывателей газа в основном снесены дома барачного типа и ведется строительство комфортабельного жилья, что придает поселку более ухоженный вид. </w:t>
      </w:r>
      <w:r/>
    </w:p>
    <w:p>
      <w:r>
        <w:t xml:space="preserve">Проектом предусмотрено строительство за счет сноса ветхого одноэтажного жилья и аварийного жилья, а также частично на свободных территориях. В исторической части поселка застройка возможна жилыми домами до трех этажей. </w:t>
      </w:r>
      <w:r/>
    </w:p>
    <w:p>
      <w:r>
        <w:t xml:space="preserve">Проектными решениями генерального плана предложено формирование микрорайонов жилой застройкой переменной этажности (3-4 этажа), улучшенн</w:t>
      </w:r>
      <w:r>
        <w:t xml:space="preserve">ой планировки по улицам Ленина, Шнейдера и Первомайская. В первых этажах жилых домов, выходящих на главные улицы, предлагается разместить необходимые для повседневного спроса объекты: магазины, кафе, закусочные, детские центры досуга, парикмахерские и т.д.</w:t>
      </w:r>
      <w:r/>
    </w:p>
    <w:p>
      <w:r>
        <w:t xml:space="preserve">Промышленность посел</w:t>
      </w:r>
      <w:r>
        <w:t xml:space="preserve">ка ориентирована на традиционные для Севера отрасли, опирающиеся на природно-географические факторы, это лесная промышленность, рыбодобыча и рыбопереработка. В северной части поселка расположены промышленные предприятия. На юге поселка расположен аэропорт.</w:t>
      </w:r>
      <w:r/>
    </w:p>
    <w:p>
      <w:r>
        <w:t xml:space="preserve">К юго-западу от жилой застройки поселка запроектированы новые производственные и коммунально-складские территории под размещение на них лесоперерабатывающего предприятия, кирпичного завода, полигона складирования снега.</w:t>
      </w:r>
      <w:r/>
    </w:p>
    <w:p>
      <w:r/>
      <w:r/>
    </w:p>
    <w:p>
      <w:r/>
      <w:r/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  <w:t xml:space="preserve">д. Деминская</w:t>
      </w:r>
      <w:r>
        <w:rPr>
          <w:rFonts w:cs="Arial"/>
          <w:szCs w:val="28"/>
          <w:u w:val="single"/>
        </w:rPr>
      </w:r>
    </w:p>
    <w:p>
      <w:r/>
      <w:r/>
    </w:p>
    <w:p>
      <w:r>
        <w:t xml:space="preserve">Проектное решение д. Деминская в своей основе сохраняет сложившуюся планировочную структуру насе</w:t>
      </w:r>
      <w:r>
        <w:t xml:space="preserve">ленного пункта. Новые транспортные направления позволят создать наиболее рациональную планировочную структуру, которая обеспечит удобную связь между различными функциональными зонами деревни: жилыми, общественными, производственными, рекреационными и т. д.</w:t>
      </w:r>
      <w:r/>
    </w:p>
    <w:p>
      <w:r>
        <w:t xml:space="preserve">Планировочная структура определяет ее формирование по этапам с учетом р</w:t>
      </w:r>
      <w:r>
        <w:t xml:space="preserve">езервов как селитебных, так и производственных территорий. Взаимосвязь всех планировочных зон осуществляется системой основных улиц, имеющих выход на поселковые дороги. Внешние транспортные связи предполагается осуществлять по автозимнику, а в летнее время</w:t>
      </w:r>
      <w:r>
        <w:t xml:space="preserve">-</w:t>
      </w:r>
      <w:r>
        <w:t xml:space="preserve">по воде (р. Северная Сосьва).</w:t>
      </w:r>
      <w:r/>
    </w:p>
    <w:p>
      <w:r>
        <w:t xml:space="preserve">Развитие жилых зон планируется в районе сложившихся участков жилой застройки вдоль улицы Березовой, а также на близлежащих к ним территориях за счет регенерации существующего жилищного фонда</w:t>
      </w:r>
      <w:r>
        <w:t xml:space="preserve">-</w:t>
      </w:r>
      <w:r>
        <w:t xml:space="preserve">снос ветхого жилья и строительство новых благоустроенных жилых домов, а также строительство новых домов на свободных территориях. </w:t>
      </w:r>
      <w:r/>
    </w:p>
    <w:p>
      <w:r>
        <w:t xml:space="preserve">Территория общественной застрой</w:t>
      </w:r>
      <w:r>
        <w:t xml:space="preserve">ки получит развитие в северной части деревни. По улице Березовая, планируется строительство нового административного здания, где предложено разместить администрацию, отделения Сбербанка, пункт пожарной охраны, рядом запроектировано здание клуба на 30 мест,</w:t>
      </w:r>
      <w:r>
        <w:t xml:space="preserve"> </w:t>
      </w:r>
      <w:r>
        <w:t xml:space="preserve">Генпланом предложено строительство магазина смешанных товаров и спортивной площадки.</w:t>
      </w:r>
      <w:r/>
    </w:p>
    <w:p>
      <w:r>
        <w:t xml:space="preserve">(</w:t>
      </w:r>
      <w:r>
        <w:t xml:space="preserve">в абзаце восемнадцатом пункта 2.1 раздела 2 слова «, где </w:t>
      </w:r>
      <w:r>
        <w:t xml:space="preserve">будет находиться ФАП» </w:t>
      </w:r>
      <w:r>
        <w:t xml:space="preserve">исключ</w:t>
      </w:r>
      <w:r>
        <w:t xml:space="preserve">ены постановлением Администрации </w:t>
      </w:r>
      <w:hyperlink r:id="rId43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/>
    </w:p>
    <w:p>
      <w:r>
        <w:t xml:space="preserve">Наряду с развитием жилой и общественно-деловой зон формируется зона промышленных и коммунально-складских объектов Предложено строительство новой ДЭС в центральной части деревни, а в восточной</w:t>
      </w:r>
      <w:r>
        <w:t xml:space="preserve">-</w:t>
      </w:r>
      <w:r>
        <w:t xml:space="preserve">строительство фермы. Ге</w:t>
      </w:r>
      <w:r>
        <w:t xml:space="preserve">неральным планом предусматривается организация территории временной стоянки маломерного флота и пункта закупа рыбы, в южной части населенного пункта. Предусмотрена территория, за границей населенного пункта, под размещение полигона для складирования снега.</w:t>
      </w:r>
      <w:r/>
    </w:p>
    <w:p>
      <w:pPr>
        <w:ind w:firstLine="720"/>
        <w:shd w:val="clear" w:color="auto" w:fill="ffffff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  <w:t xml:space="preserve">д. Пугоры</w:t>
      </w:r>
      <w:r>
        <w:rPr>
          <w:rFonts w:cs="Arial"/>
          <w:szCs w:val="28"/>
          <w:u w:val="single"/>
        </w:rPr>
      </w:r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</w:r>
      <w:r>
        <w:rPr>
          <w:rFonts w:cs="Arial"/>
          <w:szCs w:val="28"/>
          <w:u w:val="single"/>
        </w:rPr>
      </w:r>
    </w:p>
    <w:p>
      <w:r>
        <w:t xml:space="preserve">Проектное решение д. Пугоры в своей основе сохраняет сложившуюся планировочную структуру насе</w:t>
      </w:r>
      <w:r>
        <w:t xml:space="preserve">ленного пункта. Новые транспортные направления позволят создать наиболее рациональную планировочную структуру, которая обеспечит удобную связь между различными функциональными зонами деревни: жилыми, общественными, производственными, рекреационными и т. д.</w:t>
      </w:r>
      <w:r/>
    </w:p>
    <w:p>
      <w:r>
        <w:t xml:space="preserve">Планировочная структура деревни определяет ее формирование по этапам с учетом резервов как селитебных, так и производственных территорий. Взаимосвязь всех планировочных зон осуществляется системой основных улиц, имеющих выход на поселковые дороги.</w:t>
      </w:r>
      <w:r/>
    </w:p>
    <w:p>
      <w:r>
        <w:t xml:space="preserve">Внешние транспортные связи решаются с помощью вертолетного транспорта, в зимнее время по автозимнику, а летом</w:t>
      </w:r>
      <w:r>
        <w:t xml:space="preserve">-</w:t>
      </w:r>
      <w:r>
        <w:t xml:space="preserve">по воде (р. Вогулка).</w:t>
      </w:r>
      <w:r/>
    </w:p>
    <w:p>
      <w:r>
        <w:t xml:space="preserve">Развитие жилых зон планируется в райо</w:t>
      </w:r>
      <w:r>
        <w:t xml:space="preserve">не сложившихся участков жилой застройки вдоль ул. Центральная за счет регенерации существующего жилищного фонда. Проектом предложен снос ветхих жилых домов и строительство новых, благоустроенных, а также строительство новых домов на свободных территориях. </w:t>
      </w:r>
      <w:r/>
    </w:p>
    <w:p>
      <w:r>
        <w:t xml:space="preserve">Территория общественной застройки получит развитие в </w:t>
      </w:r>
      <w:r>
        <w:t xml:space="preserve">центральной части деревни. По улице Колхозная, планируется строительство нового здания клуба на 50 мест с библиотекой на 1 тыс. экземпляров. В здании нового клуба предполагается разместить детский досуговый центр на 15 мест и пункт пожарной охраны, здание </w:t>
      </w:r>
      <w:r>
        <w:t xml:space="preserve">гостиницы, совмещенного с отделением Сбербанка и почтой. Недалеко от пристани в северной части деревни, предложено строительство магазина-кафе. </w:t>
      </w:r>
      <w:r/>
    </w:p>
    <w:p>
      <w:r>
        <w:t xml:space="preserve">(</w:t>
      </w:r>
      <w:r>
        <w:t xml:space="preserve">в абзаце двадцать пятом пункта 2.1 раздела 2 слова «рядом предложено строительство здания ФАПа,»</w:t>
      </w:r>
      <w:r>
        <w:t xml:space="preserve"> </w:t>
      </w:r>
      <w:r>
        <w:t xml:space="preserve">исключ</w:t>
      </w:r>
      <w:r>
        <w:t xml:space="preserve">ены постановлением Администрации </w:t>
      </w:r>
      <w:hyperlink r:id="rId44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/>
    </w:p>
    <w:p>
      <w:r>
        <w:t xml:space="preserve">Наряду с развитием жилой и общ</w:t>
      </w:r>
      <w:r>
        <w:t xml:space="preserve">ественно-деловой зон формируется зона коммунально-складских территорий. Предложено строительство новой ДЭС в южной части деревни и водозаборных водоочистных сооружений, а в восточной части - предполагается строительство канализационных очистных сооружений </w:t>
      </w:r>
      <w:r>
        <w:t xml:space="preserve">(КОС). Генеральным планом предусмотрена территория временной стоянки маломерного флота и пункта закупа рыбы, кладбища, вертолетной площадки. Решениями генерального плана предусмотрены мероприятия по берегоукреплению и благоустройству набережной р. Вогулка.</w:t>
      </w:r>
      <w:r/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</w:r>
      <w:r>
        <w:rPr>
          <w:rFonts w:cs="Arial"/>
          <w:szCs w:val="28"/>
          <w:u w:val="single"/>
        </w:rPr>
      </w:r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  <w:t xml:space="preserve">с. Теги</w:t>
      </w:r>
      <w:r>
        <w:rPr>
          <w:rFonts w:cs="Arial"/>
          <w:szCs w:val="28"/>
          <w:u w:val="single"/>
        </w:rPr>
      </w:r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</w:r>
      <w:r>
        <w:rPr>
          <w:rFonts w:cs="Arial"/>
          <w:szCs w:val="28"/>
          <w:u w:val="single"/>
        </w:rPr>
      </w:r>
    </w:p>
    <w:p>
      <w:r>
        <w:t xml:space="preserve">Проектное решение с. Теги в своей основе сохраняет сложившуюся планировочную стру</w:t>
      </w:r>
      <w:r>
        <w:t xml:space="preserve">ктуру населенного пункта. Новые транспортные направления позволят создать наиболее рациональную планировочную структуру, которая обеспечит удобную связь между различными функциональными зонами села: жилыми, общественными, производственными, рекреационными.</w:t>
      </w:r>
      <w:r/>
    </w:p>
    <w:p>
      <w:r>
        <w:t xml:space="preserve">Планировочная структура села определяет ее формирование по этапам с учетом резервов как селитебных, так и производственных территорий. Взаимосвязь всех планировочных зон осуществляется системой основных улиц, имеющих выход на поселковые дороги.</w:t>
      </w:r>
      <w:r/>
    </w:p>
    <w:p>
      <w:r>
        <w:t xml:space="preserve">Внешние транспортные связи предлагается осуществлять с помощью воздушного, автомобильного и водного транспорта (р. Малая Обь).</w:t>
      </w:r>
      <w:r/>
    </w:p>
    <w:p>
      <w:r>
        <w:t xml:space="preserve">Развитие жилой зоны в селе планируется за счет регенерации существующего жилья</w:t>
      </w:r>
      <w:r>
        <w:t xml:space="preserve">-</w:t>
      </w:r>
      <w:r>
        <w:t xml:space="preserve">сноса ветхой застройки и строительства новых благоустроенных домов. Проектом предусмотрено упорядочение застройки в районе пер. Северный, а так же в центральной части вдоль ул. Новая, ул. Таежная и ул. Мира.</w:t>
      </w:r>
      <w:r/>
    </w:p>
    <w:p>
      <w:r>
        <w:t xml:space="preserve">По проекту основной композиционной </w:t>
      </w:r>
      <w:r>
        <w:t xml:space="preserve">осью является ул. Таежная, вдоль которой формируется три общественных центра. За границами населенного пункта в юго-западном направлении ул. Таежная переходит в дорогу районного значения, которая будет соединять с. Теги с административным центром поселения</w:t>
      </w:r>
      <w:r>
        <w:t xml:space="preserve">-</w:t>
      </w:r>
      <w:r>
        <w:t xml:space="preserve">пгт</w:t>
      </w:r>
      <w:r>
        <w:t xml:space="preserve">. Березово. </w:t>
      </w:r>
      <w:r/>
    </w:p>
    <w:p>
      <w:r>
        <w:t xml:space="preserve">На пересечении ул. Таежная и </w:t>
      </w:r>
      <w:r>
        <w:t xml:space="preserve">пер. Центральный</w:t>
      </w:r>
      <w:r>
        <w:t xml:space="preserve"> по про</w:t>
      </w:r>
      <w:r>
        <w:t xml:space="preserve">екту располагаются объекты обще</w:t>
      </w:r>
      <w:r>
        <w:t xml:space="preserve">образовательного и культурно-досугового назначения: существующий дом-интернат, спортивно-оздоровительный комплекс, общеобразовательная школа и др.</w:t>
      </w:r>
      <w:r/>
    </w:p>
    <w:p>
      <w:r>
        <w:t xml:space="preserve">Общественно-деловой центр формируется на пересечении ул. Таежная и пер. Кедровый, в состав которого вошли: здани</w:t>
      </w:r>
      <w:r>
        <w:t xml:space="preserve">я</w:t>
      </w:r>
      <w:r>
        <w:t xml:space="preserve"> сельской администрации, почты, отделение связи</w:t>
      </w:r>
      <w:r>
        <w:t xml:space="preserve">,</w:t>
      </w:r>
      <w:r>
        <w:t xml:space="preserve"> магазины и др.</w:t>
      </w:r>
      <w:r/>
    </w:p>
    <w:p>
      <w:r>
        <w:t xml:space="preserve">(</w:t>
      </w:r>
      <w:r>
        <w:t xml:space="preserve">в абзаце тридцать четвертом пункта 2.1 раздела 2 слова «фельдшерско-акушерского пункта (ФАП),»</w:t>
      </w:r>
      <w:r>
        <w:t xml:space="preserve"> </w:t>
      </w:r>
      <w:r>
        <w:t xml:space="preserve">исключ</w:t>
      </w:r>
      <w:r>
        <w:t xml:space="preserve">ены постановлением Администрации </w:t>
      </w:r>
      <w:hyperlink r:id="rId45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/>
    </w:p>
    <w:p>
      <w:r>
        <w:t xml:space="preserve">К югу по ул. Таежная формируется еще один общественный центр из объектов детского дошколь</w:t>
      </w:r>
      <w:r>
        <w:t xml:space="preserve">ного, культурно-досугового и торгового назначения: детский сад, магазин, кафе, рынок, сквер. Размещение данных объектов обусловлено развитием с. Теги в южном направлении, а так же соблюдением предельных радиусов доступности объектов обслуживания населения.</w:t>
      </w:r>
      <w:r/>
    </w:p>
    <w:p>
      <w:r>
        <w:t xml:space="preserve">В юго-западной части села предлагается размещение музейного комплекса под открытым небом с организацией площадки для гуляний. В районе существующего кладбища проектом предусматривается строительство церкви.</w:t>
      </w:r>
      <w:r/>
    </w:p>
    <w:p>
      <w:r>
        <w:t xml:space="preserve">Улица Обская утрачивает свой статус. Жилые дома, в основном ветхие, предложены к сносу и на их территории предусмотрено благоустройство. На пересечении ул. Обская с пер. Северный разместится причал и речной вокзал.</w:t>
      </w:r>
      <w:r/>
    </w:p>
    <w:p>
      <w:pPr>
        <w:rPr>
          <w:rFonts w:cs="Arial"/>
          <w:szCs w:val="22"/>
        </w:rPr>
      </w:pPr>
      <w:r>
        <w:rPr>
          <w:rFonts w:cs="Arial"/>
          <w:szCs w:val="22"/>
        </w:rPr>
      </w:r>
      <w:r>
        <w:rPr>
          <w:rFonts w:cs="Arial"/>
          <w:szCs w:val="22"/>
        </w:rPr>
      </w:r>
    </w:p>
    <w:p>
      <w:pPr>
        <w:ind w:firstLine="720"/>
        <w:shd w:val="clear" w:color="auto" w:fill="ffffff"/>
        <w:rPr>
          <w:rFonts w:cs="Arial"/>
          <w:szCs w:val="22"/>
        </w:rPr>
      </w:pPr>
      <w:r>
        <w:rPr>
          <w:rFonts w:cs="Arial"/>
          <w:szCs w:val="22"/>
        </w:rPr>
      </w:r>
      <w:r>
        <w:rPr>
          <w:rFonts w:cs="Arial"/>
          <w:szCs w:val="22"/>
        </w:rPr>
      </w:r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  <w:t xml:space="preserve">п. Устрем</w:t>
      </w:r>
      <w:r>
        <w:rPr>
          <w:rFonts w:cs="Arial"/>
          <w:szCs w:val="28"/>
          <w:u w:val="single"/>
        </w:rPr>
      </w:r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</w:r>
      <w:r>
        <w:rPr>
          <w:rFonts w:cs="Arial"/>
          <w:szCs w:val="28"/>
          <w:u w:val="single"/>
        </w:rPr>
      </w:r>
    </w:p>
    <w:p>
      <w:r>
        <w:t xml:space="preserve">Поселок Устрем</w:t>
      </w:r>
      <w:r>
        <w:t xml:space="preserve">-</w:t>
      </w:r>
      <w:r>
        <w:t xml:space="preserve">это небольшой населенный пункт, который входит в состав поселения и находится на севере муниципального образования. Планировочная структура обусловлена расположением поселка между рекой Малая Объ с восточной стороны и протокой Малая Устремская с юж</w:t>
      </w:r>
      <w:r>
        <w:t xml:space="preserve">ной и западной стороны. Основная ул. Центральная протянулась с севера на юг, параллельно реке Малая Обь. Одной из проблем поселка является подтопление береговой линии со стороны реки Малая Обь. Транспортное сообщение осуществляется по автозимникам, а летом</w:t>
      </w:r>
      <w:r>
        <w:t xml:space="preserve">-</w:t>
      </w:r>
      <w:r>
        <w:t xml:space="preserve">водным транспортом.</w:t>
      </w:r>
      <w:r/>
    </w:p>
    <w:p>
      <w:r>
        <w:t xml:space="preserve">Общественного центра в поселке нет, к имеющимся общественным объектам относятся: магазин, клуб, баня (эти объекты ветхие). Проектом предусматривается организация общественного центра в центральной части поселка. Общественный центр сформирован необходи</w:t>
      </w:r>
      <w:r>
        <w:t xml:space="preserve">мыми для данного населенного пункта объектами обслуживания: администрацией с отделением сбербанка, нового здания бани, узла связи, здания магазина с речным вокзалом и пунктом пожарной охраны, а так же здания клуба с детским досуговым центром и библиотекой.</w:t>
      </w:r>
      <w:r/>
    </w:p>
    <w:p>
      <w:r>
        <w:t xml:space="preserve">(</w:t>
      </w:r>
      <w:r>
        <w:t xml:space="preserve">в абзаце сороковом пункта 2.1 раздела 2 слова «и ФАП»</w:t>
      </w:r>
      <w:r>
        <w:t xml:space="preserve"> </w:t>
      </w:r>
      <w:r>
        <w:t xml:space="preserve">исключ</w:t>
      </w:r>
      <w:r>
        <w:t xml:space="preserve">ены постановлением Администрации </w:t>
      </w:r>
      <w:hyperlink r:id="rId46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/>
    </w:p>
    <w:p>
      <w:r>
        <w:t xml:space="preserve">Жилая застройка в поселке представлена одноэтажными одноквартирными и двухкварт</w:t>
      </w:r>
      <w:r>
        <w:t xml:space="preserve">ирными домами усадебными типа и в основном располагается вдоль ул. Центральная. Большинство зданий имеют большой процент износа, а со стороны реки Малая Обь находятся в зоне подтопления. Для организации жилой застройки поселка предлагается упорядочение сис</w:t>
      </w:r>
      <w:r>
        <w:t xml:space="preserve">темы улиц и пешеходных направлений с учетом сложившейся ситуации. Четкая структура улиц создает благоприятные предпосылки для прокладки экономичных инженерных сетей. Развитие жилой зоны в поселке частично планируется за счет регенерации существующего жилья</w:t>
      </w:r>
      <w:r>
        <w:t xml:space="preserve">-</w:t>
      </w:r>
      <w:r>
        <w:t xml:space="preserve">сноса ветхих и строительство новых благоустроенных домов. На расчетный срок предус</w:t>
      </w:r>
      <w:r>
        <w:t xml:space="preserve">матривается освоение свободных территорий вокруг общественного центра. За расчетный срок по генеральному плану предусмотрено развитие жилых кварталов в северной и западной части поселка Устрем. Дальнейшая тенденция развития возможна в северном направлении.</w:t>
      </w:r>
      <w:r/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</w:r>
      <w:r>
        <w:rPr>
          <w:rFonts w:cs="Arial"/>
          <w:szCs w:val="28"/>
          <w:u w:val="single"/>
        </w:rPr>
      </w:r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  <w:t xml:space="preserve">д. Шайтанка</w:t>
      </w:r>
      <w:r>
        <w:rPr>
          <w:rFonts w:cs="Arial"/>
          <w:szCs w:val="28"/>
          <w:u w:val="single"/>
        </w:rPr>
      </w:r>
    </w:p>
    <w:p>
      <w:pPr>
        <w:ind w:firstLine="720"/>
        <w:shd w:val="clear" w:color="auto" w:fill="ffffff"/>
        <w:rPr>
          <w:rFonts w:cs="Arial"/>
          <w:szCs w:val="28"/>
          <w:u w:val="single"/>
        </w:rPr>
      </w:pPr>
      <w:r>
        <w:rPr>
          <w:rFonts w:cs="Arial"/>
          <w:szCs w:val="28"/>
          <w:u w:val="single"/>
        </w:rPr>
      </w:r>
      <w:r>
        <w:rPr>
          <w:rFonts w:cs="Arial"/>
          <w:szCs w:val="28"/>
          <w:u w:val="single"/>
        </w:rPr>
      </w:r>
    </w:p>
    <w:p>
      <w:r>
        <w:t xml:space="preserve">Развитие жилых зон планируется в районе сложившихся участков жилой застройки, а также на близлежащих к ним территориях за счет регенерации существующего жилищного фонда</w:t>
      </w:r>
      <w:r>
        <w:t xml:space="preserve">-</w:t>
      </w:r>
      <w:r>
        <w:t xml:space="preserve">реконструкция либо снос ветхого жилья и строительство новых благоустроенных жилых домов. В частности, строительство новых домов на свободных территориях и взамен ветхих, по улице Кедровая, ул. Набережная, ул. Путилова и ул. Садовая. </w:t>
      </w:r>
      <w:r/>
    </w:p>
    <w:p>
      <w:r>
        <w:t xml:space="preserve">Территория общественной застройки получит развитие в центральной части села. Это позволит создать организованный общественный центр деревни, структура которого </w:t>
      </w:r>
      <w:r>
        <w:t xml:space="preserve">будет обусловлена особенностями сложившейся планировки. Предложены к размещению объекты:</w:t>
      </w:r>
      <w:r/>
    </w:p>
    <w:p>
      <w:r>
        <w:t xml:space="preserve">−</w:t>
      </w:r>
      <w:r>
        <w:t xml:space="preserve"> </w:t>
      </w:r>
      <w:r>
        <w:t xml:space="preserve">по ул. Центральная</w:t>
      </w:r>
      <w:r>
        <w:t xml:space="preserve">-</w:t>
      </w:r>
      <w:r>
        <w:t xml:space="preserve">дом культуры и творчества с библиотекой, кафе, спортивный комплекс, магазин и жилищно-эксплуатационная служба;</w:t>
      </w:r>
      <w:r/>
    </w:p>
    <w:p>
      <w:r>
        <w:t xml:space="preserve">−</w:t>
      </w:r>
      <w:r>
        <w:t xml:space="preserve"> </w:t>
      </w:r>
      <w:r>
        <w:t xml:space="preserve">по ул. Путилова</w:t>
      </w:r>
      <w:r>
        <w:t xml:space="preserve">-</w:t>
      </w:r>
      <w:r>
        <w:t xml:space="preserve">начальная школа с детским садом, здание администрации с отделением связи, отделением сбербанка;</w:t>
      </w:r>
      <w:r/>
    </w:p>
    <w:p>
      <w:r>
        <w:t xml:space="preserve">−</w:t>
      </w:r>
      <w:r>
        <w:t xml:space="preserve"> </w:t>
      </w:r>
      <w:r>
        <w:t xml:space="preserve">по улице Лесная строительство здания магазина и комплекса бытового обслуживания. </w:t>
      </w:r>
      <w:r/>
    </w:p>
    <w:p>
      <w:r>
        <w:t xml:space="preserve">В генеральном плане даны предложения по увеличению территории населённого пункта, с учётом развития планировочной структуры. В границы населенного пункта вошли территории застроенной части деревни объектами жилого и</w:t>
      </w:r>
      <w:r>
        <w:t xml:space="preserve"> </w:t>
      </w:r>
      <w:r>
        <w:t xml:space="preserve">общественного назначения,</w:t>
      </w:r>
      <w:r>
        <w:t xml:space="preserve"> </w:t>
      </w:r>
      <w:r>
        <w:t xml:space="preserve">с южной сторо</w:t>
      </w:r>
      <w:r>
        <w:t xml:space="preserve">ны прибрежная территория реки Северная Сосьва и причал. Западная граница проходит по территории включающей вертолетную площадку, аэровокзал и базу отдыха Северная граница населенного пункта включает коммунально-складские территории и проходит вдоль дороги.</w:t>
      </w:r>
      <w:r/>
    </w:p>
    <w:p>
      <w:r>
        <w:t xml:space="preserve">Таким образом, архитектурно-планировочное решение отражает целесообразность и удоб</w:t>
      </w:r>
      <w:r>
        <w:t xml:space="preserve">ство организации среды жизнедеятельности, всесторонний учет взаимного влияния таких составляющих, как природные факторы, жилые образования, зоны общественно-делового центра, зоны отдыха, производственные зоны и зоны инженерной и транспортной инфраструктур.</w:t>
      </w:r>
      <w:r/>
    </w:p>
    <w:p>
      <w:pPr>
        <w:pStyle w:val="1021"/>
        <w:ind w:firstLine="709"/>
        <w:jc w:val="both"/>
        <w:spacing w:line="240" w:lineRule="auto"/>
        <w:shd w:val="clear" w:color="auto" w:fill="auto"/>
        <w:rPr>
          <w:rFonts w:cs="Arial"/>
          <w:sz w:val="24"/>
          <w:szCs w:val="28"/>
        </w:rPr>
      </w:pPr>
      <w:r>
        <w:rPr>
          <w:rFonts w:cs="Arial"/>
          <w:sz w:val="24"/>
          <w:szCs w:val="28"/>
        </w:rPr>
      </w:r>
      <w:r>
        <w:rPr>
          <w:rFonts w:cs="Arial"/>
          <w:sz w:val="24"/>
          <w:szCs w:val="28"/>
        </w:rPr>
      </w:r>
    </w:p>
    <w:p>
      <w:pPr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2.2. Технико-экономические параметры существующих объектов социальной инфраструктуры поселения, сложившийся уровень обеспеченности населения поселения услугами объектов социальной инфраструктуры поселения</w:t>
      </w:r>
      <w:r>
        <w:rPr>
          <w:b/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r>
        <w:t xml:space="preserve">Современное состояние и развитие отраслей социальной сферы характеризуется следующими основными факторами и тенденциями:</w:t>
      </w:r>
      <w:r/>
    </w:p>
    <w:p>
      <w:r>
        <w:t xml:space="preserve">-имеющейся широко разветвленной сетью государственных и муниципальных учреждений социальной сферы;</w:t>
      </w:r>
      <w:r/>
    </w:p>
    <w:p>
      <w:r>
        <w:t xml:space="preserve">-несоответствием существующей сети учреждений социально-культурной сферы и объемом оказываемых ими услуг потребностям населения;</w:t>
      </w:r>
      <w:r/>
    </w:p>
    <w:p>
      <w:r>
        <w:t xml:space="preserve">-сокращением числа этих учреждений, как вследствие структурных изменений отраслей, так и ограниченности финансовых средств на их содержание и поддержание материально-технической базы;</w:t>
      </w:r>
      <w:r/>
    </w:p>
    <w:p>
      <w:r>
        <w:t xml:space="preserve">-снижением объемов капитальных вложений в социальную сферу, замедлением темпов ввода объектов в эксплуатацию, ростом незавершенного строительства.</w:t>
      </w:r>
      <w:r/>
    </w:p>
    <w:p>
      <w:r>
        <w:t xml:space="preserve">Имеющаяся материально-техническая база социальной сферы и недостаточное финансирование учреждений ее отраслей не обеспечивает потребности населения в гарантированном получении социальных услуг.</w:t>
      </w:r>
      <w:r/>
    </w:p>
    <w:p>
      <w:r>
        <w:t xml:space="preserve">Сложившиеся условия функционирования и развития учреждений социальной сферы требуют проведения государственной политики, направленной на рациональное использование ограниченных инвестиционных ресурсов.</w:t>
      </w:r>
      <w:r/>
    </w:p>
    <w:p>
      <w:r>
        <w:t xml:space="preserve">Разработке инвестиционного плана должен предшествовать анализ экономической ситуации в отраслях социальной сферы и, прежде всего, анализ деятельности учреждений социальной сферы.</w:t>
      </w:r>
      <w:r/>
    </w:p>
    <w:p>
      <w:r>
        <w:t xml:space="preserve">Экономическому анализу подлежат: сеть учреждений социальной сферы, находящихся в федеральной собственности, в собственности Ханты-Мансийского автономного округа-Югры, муниципальной собственности; состоян</w:t>
      </w:r>
      <w:r>
        <w:t xml:space="preserve">ие их основных фондов, потенциальная мощность, фактическая загрузка; сеть учреждений иной негосударственной собственности и их мощность (объем оказываемых услуг); обеспечение минимальных нормативных потребностей населения региона по видам социальных услуг.</w:t>
      </w:r>
      <w:r/>
    </w:p>
    <w:p>
      <w:r>
        <w:t xml:space="preserve">При составлении плана инвестиционной деятельности по строительству социальных объектов необходимо ориентироваться на:</w:t>
      </w:r>
      <w:r/>
    </w:p>
    <w:p>
      <w:r>
        <w:t xml:space="preserve">-структурные изменения, происходящие в отраслях социальной сферы, включая ликвидацию избыточных площадей учреждений этой сферы;</w:t>
      </w:r>
      <w:r/>
    </w:p>
    <w:p>
      <w:r>
        <w:t xml:space="preserve">-прогнозируемые объемы гарантированных социальных услуг, рассчитанные на основе нормативов потребности населения в этих услугах, с учетом полной профильной загрузки учреждений;</w:t>
      </w:r>
      <w:r/>
    </w:p>
    <w:p>
      <w:r>
        <w:t xml:space="preserve">-расширение, реконструкцию, техническое перевооружение действующих учреждений, работающих с перегрузкой;</w:t>
      </w:r>
      <w:r/>
    </w:p>
    <w:p>
      <w:r>
        <w:t xml:space="preserve">-замену ветхого и аварийного фонда, а также помещений, не отвечающих санитарно-эксплуатационным нормам, в случае невозможности осуществления капитального ремонта этого фонда и необходимости его ликвидации.</w:t>
      </w:r>
      <w:r/>
    </w:p>
    <w:p>
      <w:r>
        <w:t xml:space="preserve">Расчеты потребности субъектов Российской Федерации в объектах здравоохранения, образования и культуры должны осуществляться с учетом данных о мощности (пропускной способности) действующих учреждений в районе, социальных норм и нормативов, одобренных </w:t>
      </w:r>
      <w:hyperlink r:id="rId47" w:tooltip="consultantplus://offline/ref=1CF436B886E88E38606EB1DF21F57A90BA85037B1C1C6C8351BBDEBD885FA4997A08C378B1B8B89BcBl7M" w:history="1">
        <w:r>
          <w:t xml:space="preserve">Распоряжением</w:t>
        </w:r>
      </w:hyperlink>
      <w:r>
        <w:t xml:space="preserve"> Правительства Российской Федерации от 03 июля 1996 года </w:t>
      </w:r>
      <w:hyperlink r:id="rId48" w:tooltip="РАСПОРЯЖЕНИЕ от 03.07.1996 № 1063-р ПРАВИТЕЛЬСТВО РФ&#10;&#10;[О СОЦИАЛЬНЫХ НОРМАТИВАХ И НОРМАХ]" w:history="1">
        <w:r>
          <w:rPr>
            <w:rStyle w:val="1005"/>
          </w:rPr>
          <w:t xml:space="preserve">№ 1063-р</w:t>
        </w:r>
      </w:hyperlink>
      <w:r>
        <w:t xml:space="preserve">, стандартов предоставления соответствующих социальных услуг, прогноза численности всего населения, в том числе детей, реструктуризации сети учреждений, а также природно-географических и социально-экономических особенностей регионов.</w:t>
      </w:r>
      <w:r/>
    </w:p>
    <w:p>
      <w:r>
        <w:t xml:space="preserve">Разность между минимальной нормативной потребностью в социальных услугах и возможностями действующих учреждений социальной сферы всех форм собственности определяет потребность в развитии сети этих учреждений.</w:t>
      </w:r>
      <w:r/>
    </w:p>
    <w:p>
      <w:r>
        <w:t xml:space="preserve">При определении потребности в уч</w:t>
      </w:r>
      <w:r>
        <w:t xml:space="preserve">реждениях социальной сферы следует иметь в виду, что важнейшим фактором доступности социальных учреждений для населения является степень удаленности этих учреждений от мест проживания населения. Определение потребности в социальных объектах для сельского н</w:t>
      </w:r>
      <w:r>
        <w:t xml:space="preserve">аселения должно осуществляться также с учетом конкретных условий, влияющих на организацию социальных услуг населению в отдельных районах, городах, областях, краях, республиках (плотность населения, состояние дорог, транспорта, климатические условия и т.д.)</w:t>
      </w:r>
      <w:r/>
    </w:p>
    <w:p>
      <w:r>
        <w:t xml:space="preserve">Оценка и анализ уровня обеспеченности городского поселения Березово объектами социальной инфраструктуры осуществляется в три этапа:</w:t>
      </w:r>
      <w:r/>
    </w:p>
    <w:p>
      <w:r>
        <w:t xml:space="preserve">1. Анализ существующей ситуации в отраслях социальной сферы и, прежде всего, анализ деятельности учреждений социальной сферы их эффективности и достаточности для обеспечения минимальных нормативных потребностей населения по видам социальных услуг</w:t>
      </w:r>
      <w:r/>
    </w:p>
    <w:p>
      <w:r>
        <w:t xml:space="preserve">2. Разработка и обоснование перечня мероприятий по проектированию, строительству, реконструкции объектов соци</w:t>
      </w:r>
      <w:r>
        <w:t xml:space="preserve">альной инфраструктуры в соответствии с нормативными требованиями, которые предусмотрены государственными и муниципальными программами, стратегией социально-экономического развития муниципального образования и планом мероприятий по реализации стратегии соци</w:t>
      </w:r>
      <w:r>
        <w:t xml:space="preserve">ально-экономического развития муниципального образования, планом и программой комплексного социально-экономического развития района, инвестиционными программами субъектов естественных монополий, договорами о развитии застроенных территорий, договорами о ко</w:t>
      </w:r>
      <w:r>
        <w:t xml:space="preserve">мплексном освоении территорий, иными инвестиционными программами и договорами, предусматривающими обязательства застройщиков по завершению в установленные сроки мероприятий по проектированию, строительству, реконструкции объектов социальной инфраструктуры.</w:t>
      </w:r>
      <w:r/>
    </w:p>
    <w:p>
      <w:r>
        <w:t xml:space="preserve">3. Разработка плана инвестиционной деятельности по развитию социальной инфраструктуры на территории </w:t>
      </w:r>
      <w:r>
        <w:rPr>
          <w:color w:val="000000"/>
        </w:rPr>
        <w:t xml:space="preserve">городского поселения </w:t>
      </w:r>
      <w:r>
        <w:t xml:space="preserve">Березово.</w:t>
      </w:r>
      <w:r/>
    </w:p>
    <w:p>
      <w:pPr>
        <w:rPr>
          <w:lang w:eastAsia="en-US"/>
        </w:rPr>
      </w:pPr>
      <w:r>
        <w:rPr>
          <w:lang w:eastAsia="en-US"/>
        </w:rPr>
        <w:t xml:space="preserve">В таблице 2 представлены показатели обеспеченности населения </w:t>
      </w:r>
      <w:r>
        <w:rPr>
          <w:color w:val="000000"/>
        </w:rPr>
        <w:t xml:space="preserve">городского поселения </w:t>
      </w:r>
      <w:r>
        <w:t xml:space="preserve">Березово</w:t>
      </w:r>
      <w:r>
        <w:rPr>
          <w:lang w:eastAsia="en-US"/>
        </w:rPr>
        <w:t xml:space="preserve"> учреждениями социальной инфраструктуры.</w:t>
      </w:r>
      <w:r>
        <w:rPr>
          <w:lang w:eastAsia="en-US"/>
        </w:rPr>
      </w:r>
    </w:p>
    <w:p>
      <w:pPr>
        <w:rPr>
          <w:szCs w:val="28"/>
          <w:lang w:eastAsia="en-US"/>
        </w:rPr>
      </w:pPr>
      <w:r>
        <w:rPr>
          <w:szCs w:val="28"/>
          <w:lang w:eastAsia="en-US"/>
        </w:rPr>
      </w:r>
      <w:r>
        <w:rPr>
          <w:szCs w:val="28"/>
          <w:lang w:eastAsia="en-US"/>
        </w:rPr>
      </w:r>
    </w:p>
    <w:p>
      <w:pPr>
        <w:jc w:val="right"/>
        <w:rPr>
          <w:b/>
          <w:color w:val="000000"/>
          <w:lang w:eastAsia="en-US"/>
        </w:rPr>
      </w:pPr>
      <w:r>
        <w:rPr>
          <w:b/>
          <w:color w:val="000000"/>
          <w:lang w:eastAsia="en-US"/>
        </w:rPr>
        <w:t xml:space="preserve">Таблица 2</w:t>
      </w:r>
      <w:r>
        <w:rPr>
          <w:b/>
          <w:color w:val="000000"/>
          <w:lang w:eastAsia="en-US"/>
        </w:rPr>
      </w:r>
    </w:p>
    <w:p>
      <w:pPr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</w:r>
      <w:r>
        <w:rPr>
          <w:color w:val="000000"/>
          <w:szCs w:val="28"/>
          <w:lang w:eastAsia="en-US"/>
        </w:rPr>
      </w:r>
    </w:p>
    <w:p>
      <w:pPr>
        <w:jc w:val="center"/>
        <w:rPr>
          <w:lang w:eastAsia="en-US"/>
        </w:rPr>
      </w:pPr>
      <w:r>
        <w:rPr>
          <w:lang w:eastAsia="en-US"/>
        </w:rPr>
        <w:t xml:space="preserve">Обеспеченность населения городского поселения Березово учреждениями социальной инфраструктуры</w:t>
      </w:r>
      <w:r>
        <w:rPr>
          <w:lang w:eastAsia="en-US"/>
        </w:rPr>
      </w:r>
    </w:p>
    <w:tbl>
      <w:tblPr>
        <w:tblW w:w="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692"/>
        <w:gridCol w:w="3231"/>
      </w:tblGrid>
      <w:tr>
        <w:tblPrEx/>
        <w:trPr>
          <w:trHeight w:val="51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ascii="Times New Roman" w:hAnsi="Times New Roman"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Наименование учреждения</w:t>
            </w:r>
            <w:r>
              <w:rPr>
                <w:rFonts w:ascii="Times New Roman" w:hAnsi="Times New Roman" w:eastAsia="Calibri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2017 год</w:t>
            </w:r>
            <w:r>
              <w:rPr>
                <w:rFonts w:eastAsia="Calibri"/>
                <w:szCs w:val="28"/>
                <w:lang w:eastAsia="en-US"/>
              </w:rPr>
            </w:r>
          </w:p>
        </w:tc>
      </w:tr>
      <w:tr>
        <w:tblPrEx/>
        <w:trPr>
          <w:trHeight w:val="373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3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u w:val="single"/>
                <w:lang w:eastAsia="en-US"/>
              </w:rPr>
            </w:pPr>
            <w:r>
              <w:rPr>
                <w:rFonts w:eastAsia="Calibri"/>
                <w:szCs w:val="28"/>
                <w:u w:val="single"/>
                <w:lang w:eastAsia="en-US"/>
              </w:rPr>
              <w:t xml:space="preserve">Образование</w:t>
            </w:r>
            <w:r>
              <w:rPr>
                <w:rFonts w:eastAsia="Calibri"/>
                <w:szCs w:val="28"/>
                <w:u w:val="single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Дошкольные учреждения</w:t>
            </w:r>
            <w:r>
              <w:rPr>
                <w:rFonts w:eastAsia="Calibri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125</w:t>
            </w:r>
            <w:r>
              <w:rPr>
                <w:rFonts w:eastAsia="Calibri"/>
                <w:szCs w:val="28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Общеобразовательные учреждения</w:t>
            </w:r>
            <w:r>
              <w:rPr>
                <w:rFonts w:eastAsia="Calibri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62</w:t>
            </w:r>
            <w:r>
              <w:rPr>
                <w:rFonts w:eastAsia="Calibri"/>
                <w:szCs w:val="28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Внешкольные учреждения</w:t>
            </w:r>
            <w:r>
              <w:rPr>
                <w:rFonts w:eastAsia="Calibri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389</w:t>
            </w:r>
            <w:r>
              <w:rPr>
                <w:rFonts w:eastAsia="Calibri"/>
                <w:szCs w:val="28"/>
                <w:lang w:eastAsia="en-US"/>
              </w:rPr>
            </w:r>
          </w:p>
        </w:tc>
      </w:tr>
      <w:tr>
        <w:tblPrEx/>
        <w:trPr>
          <w:trHeight w:val="435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3" w:type="dxa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u w:val="single"/>
                <w:lang w:eastAsia="en-US"/>
              </w:rPr>
            </w:pPr>
            <w:r>
              <w:rPr>
                <w:rFonts w:eastAsia="Calibri"/>
                <w:szCs w:val="28"/>
                <w:u w:val="single"/>
                <w:lang w:eastAsia="en-US"/>
              </w:rPr>
              <w:t xml:space="preserve">Социальное обеспечение </w:t>
            </w:r>
            <w:r>
              <w:rPr>
                <w:rFonts w:eastAsia="Calibri"/>
                <w:szCs w:val="28"/>
                <w:u w:val="single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Детские дома-интернаты</w:t>
            </w:r>
            <w:r>
              <w:rPr>
                <w:rFonts w:eastAsia="Calibri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313</w:t>
            </w:r>
            <w:r>
              <w:rPr>
                <w:rFonts w:eastAsia="Calibri"/>
                <w:szCs w:val="28"/>
                <w:lang w:eastAsia="en-US"/>
              </w:rPr>
            </w:r>
          </w:p>
        </w:tc>
      </w:tr>
      <w:tr>
        <w:tblPrEx/>
        <w:trPr>
          <w:trHeight w:val="375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3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u w:val="single"/>
                <w:lang w:eastAsia="en-US"/>
              </w:rPr>
            </w:pPr>
            <w:r>
              <w:rPr>
                <w:rFonts w:eastAsia="Calibri"/>
                <w:szCs w:val="28"/>
                <w:u w:val="single"/>
                <w:lang w:eastAsia="en-US"/>
              </w:rPr>
              <w:t xml:space="preserve">Культура</w:t>
            </w:r>
            <w:r>
              <w:rPr>
                <w:rFonts w:eastAsia="Calibri"/>
                <w:szCs w:val="28"/>
                <w:u w:val="single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Учреждения культуры клубного типа</w:t>
            </w:r>
            <w:r>
              <w:rPr>
                <w:rFonts w:eastAsia="Calibri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40</w:t>
            </w:r>
            <w:r>
              <w:rPr>
                <w:rFonts w:eastAsia="Calibri"/>
                <w:szCs w:val="28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Музеи </w:t>
            </w:r>
            <w:r>
              <w:rPr>
                <w:rFonts w:eastAsia="Calibri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100</w:t>
            </w:r>
            <w:r>
              <w:rPr>
                <w:rFonts w:eastAsia="Calibri"/>
                <w:szCs w:val="28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Кинозалы</w:t>
            </w:r>
            <w:r>
              <w:rPr>
                <w:rFonts w:eastAsia="Calibri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121</w:t>
            </w:r>
            <w:r>
              <w:rPr>
                <w:rFonts w:eastAsia="Calibri"/>
                <w:szCs w:val="28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Общедоступная универсальная библиотека</w:t>
            </w:r>
            <w:r>
              <w:rPr>
                <w:rFonts w:eastAsia="Calibri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235</w:t>
            </w:r>
            <w:r>
              <w:rPr>
                <w:rFonts w:eastAsia="Calibri"/>
                <w:szCs w:val="28"/>
                <w:lang w:eastAsia="en-US"/>
              </w:rPr>
            </w:r>
          </w:p>
        </w:tc>
      </w:tr>
      <w:tr>
        <w:tblPrEx/>
        <w:trPr>
          <w:trHeight w:val="371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3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u w:val="single"/>
                <w:lang w:eastAsia="en-US"/>
              </w:rPr>
            </w:pPr>
            <w:r>
              <w:rPr>
                <w:rFonts w:eastAsia="Calibri"/>
                <w:szCs w:val="28"/>
                <w:u w:val="single"/>
                <w:lang w:eastAsia="en-US"/>
              </w:rPr>
              <w:t xml:space="preserve">Физическая культура и массовый спорт</w:t>
            </w:r>
            <w:r>
              <w:rPr>
                <w:rFonts w:eastAsia="Calibri"/>
                <w:szCs w:val="28"/>
                <w:u w:val="single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Плоскостные спортивные сооружения</w:t>
            </w:r>
            <w:r>
              <w:rPr>
                <w:rFonts w:eastAsia="Calibri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100</w:t>
            </w:r>
            <w:r>
              <w:rPr>
                <w:rFonts w:eastAsia="Calibri"/>
                <w:szCs w:val="28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highlight w:val="white"/>
                <w:lang w:eastAsia="en-US"/>
              </w:rPr>
            </w:pPr>
            <w:r>
              <w:rPr>
                <w:rFonts w:eastAsia="Calibri"/>
                <w:szCs w:val="28"/>
                <w:highlight w:val="white"/>
                <w:lang w:eastAsia="en-US"/>
              </w:rPr>
              <w:t xml:space="preserve">Физкультурно-спортивные залы</w:t>
            </w:r>
            <w:r>
              <w:rPr>
                <w:rFonts w:eastAsia="Calibri"/>
                <w:szCs w:val="28"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highlight w:val="white"/>
                <w:lang w:eastAsia="en-US"/>
              </w:rPr>
            </w:pPr>
            <w:r>
              <w:rPr>
                <w:rFonts w:eastAsia="Calibri"/>
                <w:szCs w:val="28"/>
                <w:highlight w:val="white"/>
                <w:lang w:eastAsia="en-US"/>
              </w:rPr>
              <w:t xml:space="preserve">223</w:t>
            </w:r>
            <w:r>
              <w:rPr>
                <w:rFonts w:eastAsia="Calibri"/>
                <w:szCs w:val="28"/>
                <w:highlight w:val="white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highlight w:val="white"/>
                <w:lang w:eastAsia="en-US"/>
              </w:rPr>
            </w:pPr>
            <w:r>
              <w:rPr>
                <w:rFonts w:eastAsia="Calibri"/>
                <w:szCs w:val="28"/>
                <w:highlight w:val="white"/>
                <w:lang w:eastAsia="en-US"/>
              </w:rPr>
              <w:t xml:space="preserve">Стадионы</w:t>
            </w:r>
            <w:r>
              <w:rPr>
                <w:rFonts w:eastAsia="Calibri"/>
                <w:szCs w:val="28"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highlight w:val="white"/>
                <w:lang w:eastAsia="en-US"/>
              </w:rPr>
            </w:pPr>
            <w:r>
              <w:rPr>
                <w:rFonts w:eastAsia="Calibri"/>
                <w:szCs w:val="28"/>
                <w:highlight w:val="white"/>
                <w:lang w:eastAsia="en-US"/>
              </w:rPr>
              <w:t xml:space="preserve">100</w:t>
            </w:r>
            <w:r>
              <w:rPr>
                <w:rFonts w:eastAsia="Calibri"/>
                <w:szCs w:val="28"/>
                <w:highlight w:val="white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highlight w:val="white"/>
                <w:lang w:eastAsia="en-US"/>
              </w:rPr>
            </w:pPr>
            <w:r>
              <w:rPr>
                <w:rFonts w:eastAsia="Calibri"/>
                <w:szCs w:val="28"/>
                <w:highlight w:val="white"/>
                <w:lang w:eastAsia="en-US"/>
              </w:rPr>
              <w:t xml:space="preserve">Плавательные бассейны</w:t>
            </w:r>
            <w:r>
              <w:rPr>
                <w:rFonts w:eastAsia="Calibri"/>
                <w:szCs w:val="28"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highlight w:val="white"/>
                <w:lang w:eastAsia="en-US"/>
              </w:rPr>
            </w:pPr>
            <w:r>
              <w:rPr>
                <w:rFonts w:eastAsia="Calibri"/>
                <w:szCs w:val="28"/>
                <w:highlight w:val="white"/>
                <w:lang w:eastAsia="en-US"/>
              </w:rPr>
              <w:t xml:space="preserve">7,5</w:t>
            </w:r>
            <w:r>
              <w:rPr>
                <w:rFonts w:eastAsia="Calibri"/>
                <w:szCs w:val="28"/>
                <w:highlight w:val="white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highlight w:val="white"/>
                <w:lang w:eastAsia="en-US"/>
              </w:rPr>
            </w:pPr>
            <w:r>
              <w:rPr>
                <w:rFonts w:eastAsia="Calibri"/>
                <w:szCs w:val="28"/>
                <w:highlight w:val="white"/>
                <w:lang w:eastAsia="en-US"/>
              </w:rPr>
              <w:t xml:space="preserve">Лыжные базы</w:t>
            </w:r>
            <w:r>
              <w:rPr>
                <w:rFonts w:eastAsia="Calibri"/>
                <w:szCs w:val="28"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ind w:left="-426" w:right="-284" w:firstLine="426"/>
              <w:spacing w:line="256" w:lineRule="auto"/>
              <w:rPr>
                <w:rFonts w:eastAsia="Calibri"/>
                <w:szCs w:val="28"/>
                <w:highlight w:val="white"/>
                <w:lang w:eastAsia="en-US"/>
              </w:rPr>
            </w:pPr>
            <w:r>
              <w:rPr>
                <w:rFonts w:eastAsia="Calibri"/>
                <w:szCs w:val="28"/>
                <w:highlight w:val="white"/>
                <w:lang w:eastAsia="en-US"/>
              </w:rPr>
              <w:t xml:space="preserve">100</w:t>
            </w:r>
            <w:r>
              <w:rPr>
                <w:rFonts w:eastAsia="Calibri"/>
                <w:szCs w:val="28"/>
                <w:highlight w:val="white"/>
                <w:lang w:eastAsia="en-US"/>
              </w:rPr>
            </w:r>
          </w:p>
        </w:tc>
      </w:tr>
    </w:tbl>
    <w:p>
      <w:pPr>
        <w:rPr>
          <w:color w:val="000000"/>
          <w:szCs w:val="28"/>
          <w:lang w:eastAsia="en-US"/>
        </w:rPr>
      </w:pPr>
      <w:r>
        <w:t xml:space="preserve">(таблица</w:t>
      </w:r>
      <w:r>
        <w:t xml:space="preserve"> 2 пункта 2.2 раздела 2</w:t>
      </w:r>
      <w:r>
        <w:t xml:space="preserve"> изложена в редакции постановления Администрации </w:t>
      </w:r>
      <w:hyperlink r:id="rId49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>
        <w:rPr>
          <w:color w:val="000000"/>
          <w:szCs w:val="28"/>
          <w:lang w:eastAsia="en-US"/>
        </w:rPr>
      </w:r>
    </w:p>
    <w:p>
      <w:pPr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2.2.1.</w:t>
      </w:r>
      <w:r>
        <w:rPr>
          <w:b/>
          <w:color w:val="000000"/>
          <w:szCs w:val="28"/>
        </w:rPr>
      </w:r>
    </w:p>
    <w:p>
      <w:r>
        <w:t xml:space="preserve">(</w:t>
      </w:r>
      <w:r>
        <w:t xml:space="preserve">подпункт 2.2.1 пункта 2.2 раздела 2</w:t>
      </w:r>
      <w:r>
        <w:t xml:space="preserve"> утратил силу постановлением Администрации </w:t>
      </w:r>
      <w:hyperlink r:id="rId50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/>
    </w:p>
    <w:p>
      <w:pPr>
        <w:rPr>
          <w:b/>
          <w:szCs w:val="28"/>
        </w:rPr>
      </w:pPr>
      <w:r>
        <w:rPr>
          <w:b/>
          <w:szCs w:val="28"/>
        </w:rPr>
        <w:t xml:space="preserve">2.2.2. Образование</w:t>
      </w:r>
      <w:r>
        <w:rPr>
          <w:b/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r>
        <w:t xml:space="preserve">Образование является одним из ключевых подразделений сферы услуг любог</w:t>
      </w:r>
      <w:r>
        <w:t xml:space="preserve">о муниципального образования. Основными её составляющими являются детские дошкольные учреждения, дневные и вечерние общеобразовательные школы, система профессионального начального, среднего и высшего образования, система дополнительного образования детей. </w:t>
      </w:r>
      <w:r/>
    </w:p>
    <w:p>
      <w:pPr>
        <w:rPr>
          <w:color w:val="000000"/>
        </w:rPr>
      </w:pPr>
      <w:r>
        <w:rPr>
          <w:color w:val="000000"/>
        </w:rPr>
        <w:t xml:space="preserve">Образовательная система городского поселения Березово представлена следующими учреждениями:</w:t>
      </w:r>
      <w:r>
        <w:rPr>
          <w:color w:val="000000"/>
        </w:rPr>
      </w:r>
    </w:p>
    <w:p>
      <w:r>
        <w:rPr>
          <w:color w:val="000000"/>
          <w:shd w:val="clear" w:color="auto" w:fill="ffffff"/>
        </w:rPr>
        <w:t xml:space="preserve">-</w:t>
      </w:r>
      <w:r>
        <w:rPr>
          <w:color w:val="000000"/>
          <w:shd w:val="clear" w:color="auto" w:fill="ffffff"/>
        </w:rPr>
        <w:t xml:space="preserve">Муниципальное </w:t>
      </w:r>
      <w:r>
        <w:rPr>
          <w:shd w:val="clear" w:color="auto" w:fill="ffffff"/>
        </w:rPr>
        <w:t xml:space="preserve">автономное общеобразовательное учреждение Березовская начальная общеобразовательная школа</w:t>
      </w:r>
      <w:r>
        <w:t xml:space="preserve">;</w:t>
      </w:r>
      <w:r/>
    </w:p>
    <w:p>
      <w:r>
        <w:rPr>
          <w:shd w:val="clear" w:color="auto" w:fill="ffffff"/>
        </w:rPr>
        <w:t xml:space="preserve">-Муниципальное бюджетное общеобразовательное учреждение Березовская средняя общеобразовательная школа;</w:t>
      </w:r>
      <w:r/>
    </w:p>
    <w:p>
      <w:r>
        <w:rPr>
          <w:shd w:val="clear" w:color="auto" w:fill="ffffff"/>
        </w:rPr>
        <w:t xml:space="preserve">-Муниципальное бюджетное дошкольное образовательное учреждение детский сад «Солнышко»;</w:t>
      </w:r>
      <w:r/>
    </w:p>
    <w:p>
      <w:r>
        <w:rPr>
          <w:shd w:val="clear" w:color="auto" w:fill="ffffff"/>
        </w:rPr>
        <w:t xml:space="preserve">-Муниципальное автономное дошкольное образовательное учреждение детский сад «Малышок»;</w:t>
      </w:r>
      <w:r/>
    </w:p>
    <w:p>
      <w:r>
        <w:rPr>
          <w:shd w:val="clear" w:color="auto" w:fill="ffffff"/>
        </w:rPr>
        <w:t xml:space="preserve">-Муниципальное автономное дошкольное образовательное учреждение детский сад «Кораблик».</w:t>
      </w:r>
      <w:r/>
    </w:p>
    <w:p>
      <w:pPr>
        <w:rPr>
          <w:szCs w:val="28"/>
        </w:rPr>
      </w:pPr>
      <w:r>
        <w:rPr>
          <w:szCs w:val="28"/>
        </w:rPr>
        <w:br w:type="page" w:clear="all"/>
      </w:r>
      <w:r>
        <w:rPr>
          <w:szCs w:val="28"/>
        </w:rPr>
      </w:r>
    </w:p>
    <w:p>
      <w:pPr>
        <w:jc w:val="right"/>
        <w:rPr>
          <w:b/>
          <w:color w:val="000000"/>
        </w:rPr>
      </w:pPr>
      <w:r>
        <w:rPr>
          <w:b/>
          <w:color w:val="000000"/>
        </w:rPr>
        <w:t xml:space="preserve">Таблица 5</w:t>
      </w:r>
      <w:r>
        <w:rPr>
          <w:b/>
          <w:color w:val="000000"/>
        </w:rPr>
      </w:r>
    </w:p>
    <w:p>
      <w:pPr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</w:r>
      <w:r>
        <w:rPr>
          <w:b/>
          <w:color w:val="000000"/>
          <w:sz w:val="30"/>
          <w:szCs w:val="30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  <w:t xml:space="preserve">Технико-экономические показатели объектов образования</w:t>
      </w:r>
      <w:r>
        <w:rPr>
          <w:color w:val="000000"/>
          <w:szCs w:val="28"/>
        </w:rPr>
      </w:r>
    </w:p>
    <w:tbl>
      <w:tblPr>
        <w:tblW w:w="5049" w:type="pct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1653"/>
        <w:gridCol w:w="849"/>
        <w:gridCol w:w="821"/>
        <w:gridCol w:w="1061"/>
        <w:gridCol w:w="1415"/>
        <w:gridCol w:w="1509"/>
      </w:tblGrid>
      <w:tr>
        <w:tblPrEx/>
        <w:trPr>
          <w:cantSplit/>
          <w:jc w:val="center"/>
          <w:trHeight w:val="16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9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Объекты социальной инфраструктуры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6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Адрес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4" w:type="pct"/>
            <w:vAlign w:val="center"/>
            <w:textDirection w:val="btLr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Расчетная вместимость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0" w:type="pct"/>
            <w:vAlign w:val="center"/>
            <w:textDirection w:val="btLr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Фактическая вместимость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" w:type="pct"/>
            <w:vAlign w:val="center"/>
            <w:textDirection w:val="btLr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Площадь объекта кв.м.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7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Состояние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Дата последнего ремонта</w:t>
            </w:r>
            <w:r>
              <w:rPr>
                <w:color w:val="000000"/>
              </w:rPr>
            </w:r>
          </w:p>
        </w:tc>
      </w:tr>
      <w:tr>
        <w:tblPrEx/>
        <w:trPr>
          <w:jc w:val="center"/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9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МБОУ «Березовская средняя общеобразовательная школа»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6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пгт. Березово, ул. Собянина, 50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4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520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0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628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1779,9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7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удовл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Текущий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2021</w:t>
            </w:r>
            <w:r>
              <w:rPr>
                <w:color w:val="000000"/>
              </w:rPr>
            </w:r>
          </w:p>
        </w:tc>
      </w:tr>
      <w:tr>
        <w:tblPrEx/>
        <w:trPr>
          <w:jc w:val="center"/>
          <w:trHeight w:val="3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9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МАОУ «Березовская начальная общеобразовательная школа»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6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пгт. Березово, ул. Ленина, 20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4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196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0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518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1779,9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7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удовл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Текущий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2021</w:t>
            </w:r>
            <w:r>
              <w:rPr>
                <w:color w:val="000000"/>
              </w:rPr>
            </w:r>
          </w:p>
        </w:tc>
      </w:tr>
      <w:tr>
        <w:tblPrEx/>
        <w:trPr>
          <w:jc w:val="center"/>
          <w:trHeight w:val="3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9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МАДОУ детский сад «Кораблик» 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6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пгт. Березово, ул. Молодежная, 32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4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300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0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213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5024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7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хор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2017 г. постройки</w:t>
            </w:r>
            <w:r>
              <w:rPr>
                <w:color w:val="000000"/>
              </w:rPr>
            </w:r>
          </w:p>
        </w:tc>
      </w:tr>
      <w:tr>
        <w:tblPrEx/>
        <w:trPr>
          <w:jc w:val="center"/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9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МАДОУ детский сад «Малышок» 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6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пгт. Березово, ул. Дуркина, 28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4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144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0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143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1057,1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7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удовл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Текущий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2021</w:t>
            </w:r>
            <w:r>
              <w:rPr>
                <w:color w:val="000000"/>
              </w:rPr>
            </w:r>
          </w:p>
        </w:tc>
      </w:tr>
      <w:tr>
        <w:tblPrEx/>
        <w:trPr>
          <w:jc w:val="center"/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9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МБДОУ детский сад «Солнышко» 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6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пгт. Березово, ул. Аэропорт, 24А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4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166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0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166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1221,8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7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удовл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pct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Текущий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2021</w:t>
            </w:r>
            <w:r>
              <w:rPr>
                <w:color w:val="000000"/>
              </w:rPr>
            </w:r>
          </w:p>
        </w:tc>
      </w:tr>
    </w:tbl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r>
        <w:t xml:space="preserve">В рамках муниципальной программы «Развитие образования в Березовском районе» на территории гп. Березово продолжено строительство </w:t>
      </w:r>
      <w:r>
        <w:rPr>
          <w:iCs/>
        </w:rPr>
        <w:t xml:space="preserve">образовательно-культурного комплекса в с. Теги</w:t>
      </w:r>
      <w:r>
        <w:t xml:space="preserve"> (школа на 100 учащихся). Готовность объекта 98,5%. Срок окончания работ-1 квартал 2022 года.</w:t>
      </w:r>
      <w:r/>
    </w:p>
    <w:p>
      <w:r>
        <w:t xml:space="preserve">17.11.2020 года заключен муниципальный контракт на проектирование и строительство нового объекта образования «Средняя школа в п. Березово» на 700 мест, срок выполнения работ-февраль 2023 года.</w:t>
      </w:r>
      <w:r>
        <w:br w:type="page" w:clear="all"/>
      </w:r>
      <w:r/>
    </w:p>
    <w:p>
      <w:pPr>
        <w:jc w:val="right"/>
        <w:rPr>
          <w:color w:val="ff0000"/>
          <w:szCs w:val="28"/>
        </w:rPr>
      </w:pPr>
      <w:r>
        <w:rPr>
          <w:color w:val="ff0000"/>
          <w:szCs w:val="28"/>
        </w:rPr>
      </w:r>
      <w:r>
        <w:rPr>
          <w:color w:val="ff0000"/>
          <w:szCs w:val="28"/>
        </w:rPr>
      </w:r>
    </w:p>
    <w:p>
      <w:pPr>
        <w:jc w:val="right"/>
        <w:rPr>
          <w:b/>
          <w:color w:val="000000"/>
        </w:rPr>
      </w:pPr>
      <w:r>
        <w:rPr>
          <w:b/>
          <w:color w:val="000000"/>
        </w:rPr>
        <w:t xml:space="preserve">Рисунок 2</w:t>
      </w:r>
      <w:r>
        <w:rPr>
          <w:b/>
          <w:color w:val="000000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  <w:t xml:space="preserve">МБОУ Березовская средняя общеобразовательная школа </w:t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41190" cy="2482215"/>
                <wp:effectExtent l="19050" t="1905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4441190" cy="248221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49.70pt;height:195.45pt;mso-wrap-distance-left:0.00pt;mso-wrap-distance-top:0.00pt;mso-wrap-distance-right:0.00pt;mso-wrap-distance-bottom:0.00pt;" strokecolor="#000000" strokeweight="0.75pt">
                <v:path textboxrect="0,0,0,0"/>
                <v:imagedata r:id="rId51" o:title=""/>
              </v:shape>
            </w:pict>
          </mc:Fallback>
        </mc:AlternateContent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jc w:val="right"/>
        <w:rPr>
          <w:b/>
          <w:color w:val="000000"/>
        </w:rPr>
      </w:pPr>
      <w:r>
        <w:rPr>
          <w:b/>
          <w:color w:val="000000"/>
        </w:rPr>
        <w:t xml:space="preserve">Рисунок 3</w:t>
      </w:r>
      <w:r>
        <w:rPr>
          <w:b/>
          <w:color w:val="000000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  <w:t xml:space="preserve">МБОУ Березовская начальная общеобразовательная школа</w:t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11015" cy="2677795"/>
                <wp:effectExtent l="19050" t="19050" r="0" b="8255"/>
                <wp:docPr id="3" name="Рисунок 3" descr="Описание: http://bnosh.ru/sites/default/files/JPG/sent-okt_07g_05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descr="Описание: http://bnosh.ru/sites/default/files/JPG/sent-okt_07g_05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4311015" cy="267779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39.45pt;height:210.85pt;mso-wrap-distance-left:0.00pt;mso-wrap-distance-top:0.00pt;mso-wrap-distance-right:0.00pt;mso-wrap-distance-bottom:0.00pt;" strokecolor="#000000" strokeweight="0.75pt">
                <v:path textboxrect="0,0,0,0"/>
                <v:imagedata r:id="rId52" o:title=""/>
              </v:shape>
            </w:pict>
          </mc:Fallback>
        </mc:AlternateConten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r>
        <w:t xml:space="preserve">В пгт.Березово стоит вопрос недостатка мощности существующих общеобразовательных школ для организации обучения в одну смену, а также изношенность существующих зданий как дошкольных, так и общеобразовательных учреждений.</w:t>
      </w:r>
      <w:r/>
    </w:p>
    <w:p>
      <w:r>
        <w:t xml:space="preserve">С цель</w:t>
      </w:r>
      <w:r>
        <w:t xml:space="preserve">ю решения проблемы в прогнозном периоде 2022 года будет завершено строительство образовательно-культурного комплекса в с.Теги (школа на 100 мест), в прогнозном периоде 2023 года планируется завершить строительство средней школы на 700 мест в пгт. Березово.</w:t>
      </w:r>
      <w:r/>
    </w:p>
    <w:p>
      <w:r>
        <w:t xml:space="preserve">В ходе реформирования образования предусматривается развитие образовательной системы МО, направленной на обеспечение современных условий получения общего образования, в том числе: обновление материально-технической </w:t>
      </w:r>
      <w:r>
        <w:t xml:space="preserve">базы учреждений образования, строительство объектов социальной сферы и инновационное развитие системы образования.</w:t>
      </w:r>
      <w:r/>
    </w:p>
    <w:p>
      <w:r>
        <w:t xml:space="preserve">Предусматривается повсеместное внедрение объективной системы оценки достижений учащихся, основанной на использовании механизма единого государственного экзамена и предметных олимпиад.</w:t>
      </w:r>
      <w:r/>
    </w:p>
    <w:p>
      <w:r>
        <w:t xml:space="preserve">Большое внимание будет уделено укреплению кадрового потенциала общего образования. Новая система оплаты труда будет способствовать повышению профессионального уровня преподавательского состава.</w:t>
      </w:r>
      <w:r/>
    </w:p>
    <w:p>
      <w:pPr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jc w:val="right"/>
        <w:rPr>
          <w:b/>
          <w:color w:val="000000"/>
        </w:rPr>
      </w:pPr>
      <w:r>
        <w:rPr>
          <w:b/>
          <w:color w:val="000000"/>
        </w:rPr>
        <w:t xml:space="preserve">Рисунок 4</w:t>
      </w:r>
      <w:r>
        <w:rPr>
          <w:b/>
          <w:color w:val="000000"/>
        </w:rPr>
      </w:r>
    </w:p>
    <w:p>
      <w:pPr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  <w:t xml:space="preserve">МБДОУ детский сад «Кораблик»</w:t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68215" cy="2546985"/>
                <wp:effectExtent l="19050" t="19050" r="0" b="5715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4768215" cy="254698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75.45pt;height:200.55pt;mso-wrap-distance-left:0.00pt;mso-wrap-distance-top:0.00pt;mso-wrap-distance-right:0.00pt;mso-wrap-distance-bottom:0.00pt;" strokecolor="#000000" strokeweight="0.75pt">
                <v:path textboxrect="0,0,0,0"/>
                <v:imagedata r:id="rId53" o:title=""/>
              </v:shape>
            </w:pict>
          </mc:Fallback>
        </mc:AlternateConten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jc w:val="right"/>
        <w:rPr>
          <w:b/>
          <w:color w:val="000000"/>
        </w:rPr>
      </w:pPr>
      <w:r>
        <w:rPr>
          <w:b/>
          <w:color w:val="000000"/>
        </w:rPr>
        <w:t xml:space="preserve">Рисунок 5</w:t>
      </w:r>
      <w:r>
        <w:rPr>
          <w:b/>
          <w:color w:val="000000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  <w:t xml:space="preserve">МБДОУ детский сад «Малышок»</w:t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41190" cy="2220595"/>
                <wp:effectExtent l="19050" t="19050" r="0" b="8255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4441190" cy="222059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49.70pt;height:174.85pt;mso-wrap-distance-left:0.00pt;mso-wrap-distance-top:0.00pt;mso-wrap-distance-right:0.00pt;mso-wrap-distance-bottom:0.00pt;" strokecolor="#000000" strokeweight="0.75pt">
                <v:path textboxrect="0,0,0,0"/>
                <v:imagedata r:id="rId54" o:title=""/>
              </v:shape>
            </w:pict>
          </mc:Fallback>
        </mc:AlternateContent>
      </w:r>
      <w:r>
        <w:rPr>
          <w:color w:val="000000"/>
          <w:szCs w:val="28"/>
        </w:rPr>
      </w:r>
    </w:p>
    <w:p>
      <w:pPr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jc w:val="right"/>
        <w:rPr>
          <w:b/>
          <w:color w:val="000000"/>
        </w:rPr>
      </w:pPr>
      <w:r>
        <w:rPr>
          <w:b/>
          <w:color w:val="000000"/>
        </w:rPr>
        <w:t xml:space="preserve">Рисунок 6</w:t>
      </w:r>
      <w:r>
        <w:rPr>
          <w:b/>
          <w:color w:val="000000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  <w:t xml:space="preserve">МБДОУ детский сад «Солнышко»</w:t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25415" cy="2808605"/>
                <wp:effectExtent l="19050" t="1905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5225415" cy="280860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11.45pt;height:221.15pt;mso-wrap-distance-left:0.00pt;mso-wrap-distance-top:0.00pt;mso-wrap-distance-right:0.00pt;mso-wrap-distance-bottom:0.00pt;" strokecolor="#000000" strokeweight="0.75pt">
                <v:path textboxrect="0,0,0,0"/>
                <v:imagedata r:id="rId55" o:title=""/>
              </v:shape>
            </w:pict>
          </mc:Fallback>
        </mc:AlternateContent>
      </w:r>
      <w:r>
        <w:rPr>
          <w:color w:val="000000"/>
          <w:szCs w:val="28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r>
        <w:t xml:space="preserve">Главной целью развития системы образования является повышение доступности качественного образования, формирование конкурентоспособного на рынке труда специалиста.</w:t>
      </w:r>
      <w:r/>
    </w:p>
    <w:p>
      <w:r>
        <w:t xml:space="preserve">По состоянию на 01.12.2021 количество воспитанников в дошкольных образовательных учреждениях городского поселения Березово составило 534 ребенка. Всего количество мест в дошкольных организациях -647, профицит составляет 113 мест.</w:t>
      </w:r>
      <w:r/>
    </w:p>
    <w:p>
      <w:pPr>
        <w:rPr>
          <w:color w:val="ff0000"/>
        </w:rPr>
      </w:pPr>
      <w:r>
        <w:t xml:space="preserve">Обеспечена реализация Указа Президента РФ от 07.05.2012 года </w:t>
      </w:r>
      <w:hyperlink r:id="rId56" w:tooltip="УКАЗ от 07.05.2012 № 599 ПРЕЗИДЕНТ РФ&#10;&#10;О МЕРАХ ПО РЕАЛИЗАЦИИ ГОСУДАРСТВЕННОЙ ПОЛИТИКИ В ОБЛАСТИ ОБРАЗОВАНИЯ И НАУКИ" w:history="1">
        <w:r>
          <w:rPr>
            <w:rStyle w:val="1005"/>
          </w:rPr>
          <w:t xml:space="preserve">№ 599</w:t>
        </w:r>
      </w:hyperlink>
      <w:r>
        <w:t xml:space="preserve"> в части достижения 100% доступности дошкольного образования детей в возрасте от 1,5 до 3 лет, от 3 до 7 лет в детских садах городского поселения Березово. </w:t>
      </w:r>
      <w:r>
        <w:rPr>
          <w:color w:val="ff0000"/>
        </w:rPr>
      </w:r>
    </w:p>
    <w:p>
      <w:r>
        <w:t xml:space="preserve">В системе дополнительного образования на территории городского поселения Березово работают:</w:t>
      </w:r>
      <w:r/>
    </w:p>
    <w:p>
      <w:r>
        <w:t xml:space="preserve">1. Муниципальное бюджетное учреждение дополнительного образования «</w:t>
      </w:r>
      <w:r>
        <w:t xml:space="preserve">Березовская детская школа искусств</w:t>
      </w:r>
      <w:r>
        <w:t xml:space="preserve">». Адрес: 628140 Тюменская обл. Ханты- Мансийский автономный округ-Югра, Березовский район, пгт.Березово, ул. Ленина, д.14, тел./ф. (34674) 2-17-86, 2-33-42.</w:t>
      </w:r>
      <w:r/>
    </w:p>
    <w:p>
      <w:r>
        <w:t xml:space="preserve">(</w:t>
      </w:r>
      <w:r>
        <w:t xml:space="preserve">в абзаце девятнадцатом</w:t>
      </w:r>
      <w:r>
        <w:t xml:space="preserve"> </w:t>
      </w:r>
      <w:r>
        <w:t xml:space="preserve">подпункт</w:t>
      </w:r>
      <w:r>
        <w:t xml:space="preserve">а</w:t>
      </w:r>
      <w:r>
        <w:t xml:space="preserve"> 2.2.2 пункта 2.2 слова «Березовская школа искусств» замен</w:t>
      </w:r>
      <w:r>
        <w:t xml:space="preserve">ены</w:t>
      </w:r>
      <w:r>
        <w:t xml:space="preserve"> словами «Бере</w:t>
      </w:r>
      <w:r>
        <w:t xml:space="preserve">зовская детская школа искусств» постановлением Администрации </w:t>
      </w:r>
      <w:hyperlink r:id="rId57" w:tooltip="постановление от 17.12.2024 0:00:00 №113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17.12.2024 № 1137</w:t>
        </w:r>
      </w:hyperlink>
      <w:r>
        <w:t xml:space="preserve">)</w:t>
      </w:r>
      <w:r/>
    </w:p>
    <w:p>
      <w:r>
        <w:t xml:space="preserve">Отделения:</w:t>
      </w:r>
      <w:r/>
    </w:p>
    <w:p>
      <w:r>
        <w:t xml:space="preserve">- Музыкальное (класс фортепиано, баяна, аккордеона, скрипки, домры, балалайки, гитары, хорового пения)</w:t>
      </w:r>
      <w:r/>
    </w:p>
    <w:p>
      <w:r>
        <w:t xml:space="preserve">- Хореографическое (народный и современный танец)</w:t>
      </w:r>
      <w:r/>
    </w:p>
    <w:p>
      <w:r>
        <w:t xml:space="preserve">- Художественное.</w:t>
      </w:r>
      <w:r/>
    </w:p>
    <w:p>
      <w:r/>
      <w:r/>
    </w:p>
    <w:p>
      <w:pPr>
        <w:jc w:val="right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Таблица 6</w:t>
      </w:r>
      <w:r>
        <w:rPr>
          <w:b/>
          <w:color w:val="000000"/>
          <w:shd w:val="clear" w:color="auto" w:fill="ffffff"/>
        </w:rPr>
      </w:r>
    </w:p>
    <w:p>
      <w:pPr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</w:r>
      <w:r>
        <w:rPr>
          <w:color w:val="000000"/>
          <w:szCs w:val="28"/>
          <w:shd w:val="clear" w:color="auto" w:fill="ffffff"/>
        </w:rPr>
      </w:r>
    </w:p>
    <w:p>
      <w:pPr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</w:r>
      <w:r>
        <w:rPr>
          <w:color w:val="000000"/>
          <w:szCs w:val="28"/>
          <w:shd w:val="clear" w:color="auto" w:fill="ffffff"/>
        </w:rPr>
      </w:r>
    </w:p>
    <w:p>
      <w:pPr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</w:r>
      <w:r>
        <w:rPr>
          <w:color w:val="000000"/>
          <w:szCs w:val="28"/>
          <w:shd w:val="clear" w:color="auto" w:fill="ffffff"/>
        </w:rPr>
      </w:r>
    </w:p>
    <w:p>
      <w:pPr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Технико-экономические показатели школы искусств</w:t>
      </w:r>
      <w:r>
        <w:rPr>
          <w:color w:val="000000"/>
          <w:szCs w:val="28"/>
          <w:shd w:val="clear" w:color="auto" w:fill="ffffff"/>
        </w:rPr>
      </w:r>
    </w:p>
    <w:tbl>
      <w:tblPr>
        <w:tblW w:w="4950" w:type="pct"/>
        <w:jc w:val="center"/>
        <w:tblLook w:val="04A0" w:firstRow="1" w:lastRow="0" w:firstColumn="1" w:lastColumn="0" w:noHBand="0" w:noVBand="1"/>
      </w:tblPr>
      <w:tblGrid>
        <w:gridCol w:w="2142"/>
        <w:gridCol w:w="1454"/>
        <w:gridCol w:w="496"/>
        <w:gridCol w:w="496"/>
        <w:gridCol w:w="813"/>
        <w:gridCol w:w="2640"/>
        <w:gridCol w:w="1870"/>
      </w:tblGrid>
      <w:tr>
        <w:tblPrEx/>
        <w:trPr>
          <w:cantSplit/>
          <w:jc w:val="center"/>
          <w:trHeight w:val="17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0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Объекты социальной инфраструктуры</w:t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24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Адрес</w:t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2" w:type="pct"/>
            <w:vAlign w:val="center"/>
            <w:textDirection w:val="btLr"/>
            <w:noWrap w:val="false"/>
          </w:tcPr>
          <w:p>
            <w:pPr>
              <w:ind w:firstLine="0"/>
            </w:pPr>
            <w:r>
              <w:t xml:space="preserve">Расчетная вместимость</w:t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btLr"/>
            <w:noWrap w:val="false"/>
          </w:tcPr>
          <w:p>
            <w:pPr>
              <w:ind w:firstLine="0"/>
            </w:pPr>
            <w:r>
              <w:t xml:space="preserve">Фактическая вместимость</w:t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btLr"/>
            <w:noWrap w:val="false"/>
          </w:tcPr>
          <w:p>
            <w:pPr>
              <w:ind w:firstLine="0"/>
            </w:pPr>
            <w:r>
              <w:t xml:space="preserve">Площадь объекта кв.м.</w:t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9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Состояние</w:t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7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Дата последнего ремонта</w:t>
            </w:r>
            <w:r/>
          </w:p>
        </w:tc>
      </w:tr>
      <w:tr>
        <w:tblPrEx/>
        <w:trPr>
          <w:jc w:val="center"/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0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Муниципальное автономное учреждение дополнительного образования</w:t>
            </w:r>
            <w:r/>
          </w:p>
          <w:p>
            <w:pPr>
              <w:ind w:firstLine="0"/>
            </w:pPr>
            <w:r>
              <w:t xml:space="preserve">«Березовская детская школа искусств»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24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628140, Тюменская обл., ХМАО – Югра, пгт. Берёзово,</w:t>
            </w:r>
            <w:r/>
          </w:p>
          <w:p>
            <w:pPr>
              <w:ind w:firstLine="0"/>
            </w:pPr>
            <w:r>
              <w:t xml:space="preserve">ул. Ленина, д.14,</w:t>
            </w:r>
            <w:r/>
          </w:p>
          <w:p>
            <w:pPr>
              <w:ind w:firstLine="0"/>
            </w:pPr>
            <w:r>
              <w:t xml:space="preserve">тел. 8 (34674) </w:t>
            </w:r>
            <w:r/>
          </w:p>
          <w:p>
            <w:pPr>
              <w:ind w:firstLine="0"/>
              <w:rPr>
                <w:lang w:val="en-US"/>
              </w:rPr>
            </w:pPr>
            <w:r>
              <w:t xml:space="preserve">2-33-42, 2-17-86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2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75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75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998,7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9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Типовое здание.</w:t>
            </w:r>
            <w:r/>
          </w:p>
          <w:p>
            <w:pPr>
              <w:ind w:firstLine="0"/>
            </w:pPr>
            <w:r>
              <w:t xml:space="preserve">Удовлетворительное, 2003 год ввода в эксплуатацию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7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Периодически, текущие –в 2016 г. – 2017 г.</w:t>
            </w:r>
            <w:r/>
          </w:p>
        </w:tc>
      </w:tr>
    </w:tbl>
    <w:p>
      <w:r>
        <w:rPr>
          <w:szCs w:val="28"/>
        </w:rPr>
        <w:t xml:space="preserve">(таблица</w:t>
      </w:r>
      <w:r>
        <w:rPr>
          <w:szCs w:val="28"/>
        </w:rPr>
        <w:t xml:space="preserve"> 6</w:t>
      </w:r>
      <w:r>
        <w:rPr>
          <w:szCs w:val="28"/>
        </w:rPr>
        <w:t xml:space="preserve"> </w:t>
      </w:r>
      <w:r>
        <w:t xml:space="preserve">подпункт</w:t>
      </w:r>
      <w:r>
        <w:t xml:space="preserve">а</w:t>
      </w:r>
      <w:r>
        <w:t xml:space="preserve"> 2.2.2 пункта 2.2</w:t>
      </w:r>
      <w:r>
        <w:t xml:space="preserve"> изложена в редакции постановления Администрации </w:t>
      </w:r>
      <w:hyperlink r:id="rId58" w:tooltip="постановление от 17.12.2024 0:00:00 №113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17.12.2024 № 1137</w:t>
        </w:r>
      </w:hyperlink>
      <w:r>
        <w:t xml:space="preserve">)</w:t>
      </w:r>
      <w:r/>
    </w:p>
    <w:p>
      <w:pPr>
        <w:rPr>
          <w:szCs w:val="28"/>
        </w:rPr>
      </w:pPr>
      <w:r>
        <w:rPr>
          <w:szCs w:val="28"/>
        </w:rPr>
        <w:br w:type="page" w:clear="all"/>
      </w:r>
      <w:r>
        <w:rPr>
          <w:szCs w:val="28"/>
        </w:rPr>
      </w:r>
    </w:p>
    <w:p>
      <w:pPr>
        <w:jc w:val="right"/>
        <w:rPr>
          <w:b/>
        </w:rPr>
      </w:pPr>
      <w:r>
        <w:rPr>
          <w:b/>
        </w:rPr>
        <w:t xml:space="preserve">Рисунок 7</w:t>
      </w:r>
      <w:r>
        <w:rPr>
          <w:b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МАУ ДО «Березовская детская школа искусств»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72000" cy="2808605"/>
                <wp:effectExtent l="19050" t="19050" r="0" b="0"/>
                <wp:docPr id="7" name="Рисунок 7" descr="Описание: ДШИ заставка (Small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Описание: ДШИ заставка (Small)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4572000" cy="280860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60.00pt;height:221.15pt;mso-wrap-distance-left:0.00pt;mso-wrap-distance-top:0.00pt;mso-wrap-distance-right:0.00pt;mso-wrap-distance-bottom:0.00pt;" strokecolor="#000000" strokeweight="0.75pt">
                <v:path textboxrect="0,0,0,0"/>
                <v:imagedata r:id="rId59" o:title=""/>
              </v:shape>
            </w:pict>
          </mc:Fallback>
        </mc:AlternateContent>
      </w:r>
      <w:r>
        <w:rPr>
          <w:szCs w:val="28"/>
        </w:rPr>
      </w:r>
    </w:p>
    <w:p>
      <w:r>
        <w:rPr>
          <w:color w:val="000000"/>
          <w:szCs w:val="28"/>
          <w:shd w:val="clear" w:color="auto" w:fill="ffffff"/>
        </w:rPr>
        <w:t xml:space="preserve">(</w:t>
      </w:r>
      <w:r>
        <w:rPr>
          <w:color w:val="000000"/>
          <w:szCs w:val="28"/>
          <w:shd w:val="clear" w:color="auto" w:fill="ffffff"/>
        </w:rPr>
        <w:t xml:space="preserve">рисунок 7</w:t>
      </w:r>
      <w:r>
        <w:rPr>
          <w:color w:val="000000"/>
          <w:szCs w:val="28"/>
          <w:shd w:val="clear" w:color="auto" w:fill="ffffff"/>
        </w:rPr>
        <w:t xml:space="preserve"> </w:t>
      </w:r>
      <w:r>
        <w:t xml:space="preserve">подпункт</w:t>
      </w:r>
      <w:r>
        <w:t xml:space="preserve">а</w:t>
      </w:r>
      <w:r>
        <w:t xml:space="preserve"> 2.2.2 пункта 2.2</w:t>
      </w:r>
      <w:r>
        <w:t xml:space="preserve"> изложен в редакции постановления Администрации </w:t>
      </w:r>
      <w:hyperlink r:id="rId60" w:tooltip="постановление от 17.12.2024 0:00:00 №113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17.12.2024 № 1137</w:t>
        </w:r>
      </w:hyperlink>
      <w:r>
        <w:t xml:space="preserve">)</w:t>
      </w:r>
      <w:r/>
    </w:p>
    <w:p>
      <w:pPr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</w:r>
      <w:r>
        <w:rPr>
          <w:color w:val="000000"/>
          <w:szCs w:val="28"/>
          <w:shd w:val="clear" w:color="auto" w:fill="ffffff"/>
        </w:rPr>
      </w:r>
    </w:p>
    <w:p>
      <w:pPr>
        <w:rPr>
          <w:color w:val="000000"/>
          <w:szCs w:val="28"/>
        </w:rPr>
      </w:pPr>
      <w:r>
        <w:rPr>
          <w:color w:val="000000"/>
          <w:szCs w:val="28"/>
        </w:rPr>
        <w:t xml:space="preserve">Система дополнительного образования детей объединяет в едины</w:t>
      </w:r>
      <w:r>
        <w:rPr>
          <w:color w:val="000000"/>
          <w:szCs w:val="28"/>
        </w:rPr>
        <w:t xml:space="preserve">й процесс воспитание, обучение и развитие личности ребенка. При дальнейшем развитии муниципального образования, необходимо предусмотреть комплексное развитие системы дополнительного образования и ее интеграцию в существующую образовательную инфраструктуру.</w:t>
      </w:r>
      <w:r>
        <w:rPr>
          <w:color w:val="000000"/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КОУ Ханты-Мансийского автономного округа-Югры «Березовская школа-интернат для обучающихся с ограниченными возможностями здоровья» находится по адресу: 628140 Ханты-Мансийский автономный округ–Югра Тюменская область р.п. Березово ул. Шмидта, 6. 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Количество учащихся с 1 по 12 классы в учебном 2016 году составляет 51 человек. Прогноз количества учащихся снижается до 48 человек, в связи с введением инклюзивного образования на территории Российской Федерации.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В соответствии с Указом Президента Российской Федерации от 07 мая 2012 года </w:t>
      </w:r>
      <w:hyperlink r:id="rId61" w:tooltip="file:///\\12.10.1.199\content\act\80cbd621-9c66-4fae-a745-844f4d208f1a.html" w:history="1">
        <w:r>
          <w:rPr>
            <w:rStyle w:val="1005"/>
            <w:szCs w:val="28"/>
          </w:rPr>
          <w:t xml:space="preserve">№ 599 </w:t>
        </w:r>
      </w:hyperlink>
      <w:r>
        <w:rPr>
          <w:szCs w:val="28"/>
        </w:rPr>
        <w:t xml:space="preserve">«О мерах по реализации государственной политики в области образования и науки», в целях решения проблемы в</w:t>
      </w:r>
      <w:r>
        <w:rPr>
          <w:szCs w:val="28"/>
        </w:rPr>
        <w:t xml:space="preserve">едется работа по открытию групп кратковременного пребывания, групп для детей с проблемами в развитии на базе специальной (коррекционной) школы пгт. Березово и групп присмотра и ухода, организуемых индивидуальными предпринимателями. Всего создано 122 места.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b/>
          <w:szCs w:val="28"/>
        </w:rPr>
      </w:pPr>
      <w:r>
        <w:rPr>
          <w:b/>
          <w:szCs w:val="28"/>
        </w:rPr>
        <w:t xml:space="preserve">2.2.3. Культура</w:t>
      </w:r>
      <w:r>
        <w:rPr>
          <w:b/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r>
        <w:t xml:space="preserve">Общей целью развития учреждений культуры является обеспечение и создание условий для организации досуга и обеспечения жителей услугами организаций культуры на территории муниципального образования городск</w:t>
      </w:r>
      <w:r>
        <w:t xml:space="preserve">ое поселение Березово, организация библиотечного обслуживания населения, охрана и сохранение объектов культурного наследия (памятников истории и культуры) местного значения, расположенных в границах муниципального образования городское поселение Березово. </w:t>
      </w:r>
      <w:r/>
    </w:p>
    <w:p>
      <w:r>
        <w:t xml:space="preserve">Культурная среда городского поселения Березово определена: муниципальным автономным учреждением «Березовский районный дом культуры» и его обособленными структурными подразделениями в с. Теги, д. Шайтанка, му</w:t>
      </w:r>
      <w:r>
        <w:t xml:space="preserve">ниципальным бюджетным учреждением «Березовская межпоселенческая центральная районная библиотека», муниципальным автономным учреждением «Березовский районный краеведческий музей». Технико-экономические показатели данных объектов представлены в таблице ниже.</w:t>
      </w:r>
      <w:r/>
    </w:p>
    <w:p>
      <w:r>
        <w:t xml:space="preserve">(</w:t>
      </w:r>
      <w:r>
        <w:t xml:space="preserve">абзац второй подпункт</w:t>
      </w:r>
      <w:r>
        <w:t xml:space="preserve">а</w:t>
      </w:r>
      <w:r>
        <w:t xml:space="preserve"> 2.2.3 пункта 2.2</w:t>
      </w:r>
      <w:r>
        <w:t xml:space="preserve"> изложен в редакции постановления Администрации </w:t>
      </w:r>
      <w:hyperlink r:id="rId62" w:tooltip="постановление от 17.12.2024 0:00:00 №113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17.12.2024 № 1137</w:t>
        </w:r>
      </w:hyperlink>
      <w:r>
        <w:t xml:space="preserve">)</w:t>
      </w:r>
      <w:r/>
    </w:p>
    <w:p>
      <w:r>
        <w:t xml:space="preserve">Следует заметить, что интерес населения к проведению культурного досуга и занятию самодеятельным, декоративно-прикладным </w:t>
      </w:r>
      <w:r>
        <w:t xml:space="preserve">творчеством сохраняется. Большое внимание уделяется привлечению детей, подростков и молодежи к занятиям в коллективах художественной самодеятельности. При составлении расписания занятий учитывается занятость детей и подростков в общеобразовательных школах.</w:t>
      </w:r>
      <w:r/>
    </w:p>
    <w:p>
      <w:r>
        <w:t xml:space="preserve">Информирование населения о работе клубных формирований происходит посредством размещения информации в фойе учреждений на информационных стендах, при индивидуальных консультациях по телефону и в сети Интер</w:t>
      </w:r>
      <w:r>
        <w:t xml:space="preserve">нет, на сайте администрации Березовского района. Значительно расширился возрастной ценз при приеме в клубные формирования (в коллективы самодеятельного творчества, кружки). С учетом интересов и запросов в них занимаются граждане в возрасте от 4 до 75 лет. </w:t>
      </w:r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rPr>
          <w:szCs w:val="28"/>
        </w:rPr>
        <w:sectPr>
          <w:headerReference w:type="default" r:id="rId12"/>
          <w:headerReference w:type="even" r:id="rId13"/>
          <w:headerReference w:type="first" r:id="rId14"/>
          <w:footerReference w:type="default" r:id="rId18"/>
          <w:footerReference w:type="even" r:id="rId19"/>
          <w:footerReference w:type="first" r:id="rId20"/>
          <w:footnotePr/>
          <w:endnotePr/>
          <w:type w:val="continuous"/>
          <w:pgSz w:w="11906" w:h="16838" w:orient="portrait"/>
          <w:pgMar w:top="1134" w:right="567" w:bottom="1134" w:left="1418" w:header="720" w:footer="501" w:gutter="0"/>
          <w:cols w:num="1" w:sep="0" w:space="720" w:equalWidth="1"/>
          <w:docGrid w:linePitch="360"/>
        </w:sect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jc w:val="right"/>
        <w:rPr>
          <w:b/>
        </w:rPr>
      </w:pPr>
      <w:r>
        <w:rPr>
          <w:b/>
        </w:rPr>
        <w:t xml:space="preserve">Таблица 7</w:t>
      </w:r>
      <w:r>
        <w:rPr>
          <w:b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Технико-экономические показатели объектов культуры</w:t>
      </w:r>
      <w:r>
        <w:rPr>
          <w:szCs w:val="28"/>
        </w:rPr>
      </w:r>
    </w:p>
    <w:tbl>
      <w:tblPr>
        <w:tblW w:w="4961" w:type="pct"/>
        <w:jc w:val="center"/>
        <w:tblLayout w:type="fixed"/>
        <w:tblLook w:val="04A0" w:firstRow="1" w:lastRow="0" w:firstColumn="1" w:lastColumn="0" w:noHBand="0" w:noVBand="1"/>
      </w:tblPr>
      <w:tblGrid>
        <w:gridCol w:w="2469"/>
        <w:gridCol w:w="2736"/>
        <w:gridCol w:w="1873"/>
        <w:gridCol w:w="1920"/>
        <w:gridCol w:w="1361"/>
        <w:gridCol w:w="2931"/>
        <w:gridCol w:w="1437"/>
      </w:tblGrid>
      <w:tr>
        <w:tblPrEx/>
        <w:trPr>
          <w:jc w:val="center"/>
          <w:trHeight w:val="126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Объекты социальной инфраструктуры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9" w:type="pct"/>
            <w:vAlign w:val="center"/>
            <w:textDirection w:val="lrTb"/>
            <w:noWrap w:val="false"/>
          </w:tcPr>
          <w:p>
            <w:r>
              <w:t xml:space="preserve">Адрес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36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Расчетная вместимость (по зрительному залу)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2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Фактическая вместимость (по зрительному залу)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2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Площадь объекта (кв.м.)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r>
              <w:t xml:space="preserve">Состояние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8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Дата последнего ремонта</w:t>
            </w:r>
            <w:r/>
          </w:p>
        </w:tc>
      </w:tr>
      <w:tr>
        <w:tblPrEx/>
        <w:trPr>
          <w:jc w:val="center"/>
          <w:trHeight w:val="212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Муниципальное автономное учреждение «Берёзовский районный дом культуры»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9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626140 Тюменская обл. ХМАО-Югра, Березовский район, пгт. Берёзово, ул.Сенькина, д.19,</w:t>
            </w:r>
            <w:r/>
          </w:p>
          <w:p>
            <w:pPr>
              <w:ind w:firstLine="0"/>
            </w:pPr>
            <w:r>
              <w:t xml:space="preserve">тел.8(34674)2-20-95, 2-21-48 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36" w:type="pct"/>
            <w:vAlign w:val="center"/>
            <w:textDirection w:val="lrTb"/>
            <w:noWrap w:val="false"/>
          </w:tcPr>
          <w:p>
            <w: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2" w:type="pct"/>
            <w:vAlign w:val="center"/>
            <w:textDirection w:val="lrTb"/>
            <w:noWrap w:val="false"/>
          </w:tcPr>
          <w:p>
            <w:r>
              <w:t xml:space="preserve">238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2" w:type="pct"/>
            <w:vAlign w:val="center"/>
            <w:textDirection w:val="lrTb"/>
            <w:noWrap w:val="false"/>
          </w:tcPr>
          <w:p>
            <w:r>
              <w:t xml:space="preserve">882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Не соответствует современным требованиям (приспособленное, ангарного типа из металлоконструкций) удовлетворительное; 1988 год ввода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8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2016г. част.ремонт сцены зрит.зала</w:t>
            </w:r>
            <w:r/>
          </w:p>
        </w:tc>
      </w:tr>
      <w:tr>
        <w:tblPrEx/>
        <w:trPr>
          <w:jc w:val="center"/>
          <w:trHeight w:val="126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Обособленное структурное подразделение МАУ «Березовский районный дом культуры» Тегинский сельский клуб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9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628155, ХМАО-Югра, Березовский район, с. Теги, ул. Мира, д.15; </w:t>
            </w:r>
            <w:r/>
          </w:p>
          <w:p>
            <w:pPr>
              <w:ind w:firstLine="0"/>
            </w:pPr>
            <w:r>
              <w:t xml:space="preserve">8(34674)4-42-37 </w:t>
            </w:r>
            <w:r/>
          </w:p>
          <w:p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36" w:type="pct"/>
            <w:vAlign w:val="center"/>
            <w:textDirection w:val="lrTb"/>
            <w:noWrap w:val="false"/>
          </w:tcPr>
          <w:p>
            <w:r>
              <w:t xml:space="preserve">50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2" w:type="pct"/>
            <w:vAlign w:val="center"/>
            <w:textDirection w:val="lrTb"/>
            <w:noWrap w:val="false"/>
          </w:tcPr>
          <w:p>
            <w:r>
              <w:t xml:space="preserve">50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2" w:type="pct"/>
            <w:vAlign w:val="center"/>
            <w:textDirection w:val="lrTb"/>
            <w:noWrap w:val="false"/>
          </w:tcPr>
          <w:p>
            <w:r>
              <w:t xml:space="preserve">336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Завершение строительства нового здания 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8" w:type="pct"/>
            <w:vAlign w:val="center"/>
            <w:textDirection w:val="lrTb"/>
            <w:noWrap w:val="false"/>
          </w:tcPr>
          <w:p>
            <w:r>
              <w:t xml:space="preserve">-</w:t>
            </w:r>
            <w:r/>
          </w:p>
        </w:tc>
      </w:tr>
      <w:tr>
        <w:tblPrEx/>
        <w:trPr>
          <w:jc w:val="center"/>
          <w:trHeight w:val="98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Обособленное структурное подразделение МАУ «Березовский районный дом культуры» Шайтанский сельский клуб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9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628140, ХМАО-Югра, Березовский район, д. Шайтанка, ул. Центральная, д.25</w:t>
            </w:r>
            <w:r/>
          </w:p>
          <w:p>
            <w:pPr>
              <w:ind w:firstLine="0"/>
            </w:pPr>
            <w:r>
              <w:t xml:space="preserve">8-904-465-78-73;</w:t>
            </w:r>
            <w:r/>
          </w:p>
          <w:p>
            <w:pPr>
              <w:ind w:firstLine="0"/>
            </w:pPr>
            <w:r>
              <w:t xml:space="preserve">8(34674)2-21-48</w:t>
            </w:r>
            <w:r/>
          </w:p>
          <w:p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36" w:type="pct"/>
            <w:vAlign w:val="center"/>
            <w:textDirection w:val="lrTb"/>
            <w:noWrap w:val="false"/>
          </w:tcPr>
          <w:p>
            <w:r>
              <w:t xml:space="preserve">50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2" w:type="pct"/>
            <w:vAlign w:val="center"/>
            <w:textDirection w:val="lrTb"/>
            <w:noWrap w:val="false"/>
          </w:tcPr>
          <w:p>
            <w:r>
              <w:t xml:space="preserve">50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2" w:type="pct"/>
            <w:vAlign w:val="center"/>
            <w:textDirection w:val="lrTb"/>
            <w:noWrap w:val="false"/>
          </w:tcPr>
          <w:p>
            <w:r>
              <w:t xml:space="preserve">151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Приспособленное, не соответствует современным требованиям </w:t>
            </w:r>
            <w:r/>
          </w:p>
          <w:p>
            <w:pPr>
              <w:ind w:firstLine="0"/>
            </w:pPr>
            <w:r>
              <w:t xml:space="preserve">(печное отопление; отсутствие систем жизнеобеспечения-водопровод, </w:t>
            </w:r>
            <w:r>
              <w:t xml:space="preserve">канализация). Удовлетворительное, 1998 год ввода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8" w:type="pct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jc w:val="center"/>
          <w:trHeight w:val="1260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r>
              <w:t xml:space="preserve">(строка </w:t>
            </w:r>
            <w:r>
              <w:t xml:space="preserve">«Муниципальное автономное учреждение «Березовский центр культуры и досуга «Звездный»</w:t>
            </w:r>
            <w:r>
              <w:t xml:space="preserve"> утратила силу постановлением Администрации </w:t>
            </w:r>
            <w:hyperlink r:id="rId63" w:tooltip="постановление от 17.12.2024 0:00:00 №113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      <w:r>
                <w:rPr>
                  <w:rStyle w:val="1005"/>
                </w:rPr>
                <w:t xml:space="preserve">от 17.12.2024 № 1137</w:t>
              </w:r>
            </w:hyperlink>
            <w:r>
              <w:t xml:space="preserve">)</w:t>
            </w:r>
            <w:r/>
          </w:p>
        </w:tc>
      </w:tr>
      <w:tr>
        <w:tblPrEx/>
        <w:trPr>
          <w:jc w:val="center"/>
          <w:trHeight w:val="126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Муниципальное бюджетное учреждение</w:t>
            </w:r>
            <w:r/>
          </w:p>
          <w:p>
            <w:pPr>
              <w:ind w:firstLine="0"/>
            </w:pPr>
            <w:r>
              <w:t xml:space="preserve">«Березовская межпоселенческая центральная районная библиотека»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9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628140, Тюменская обл., ХМАО-Югра, пгт. Берёзово,</w:t>
            </w:r>
            <w:r/>
          </w:p>
          <w:p>
            <w:pPr>
              <w:ind w:firstLine="0"/>
            </w:pPr>
            <w:r>
              <w:t xml:space="preserve">ул. Советская, д.46</w:t>
            </w:r>
            <w:r/>
          </w:p>
          <w:p>
            <w:pPr>
              <w:ind w:firstLine="0"/>
            </w:pPr>
            <w:r>
              <w:t xml:space="preserve">тел. 8 (34674) 2-29-41</w:t>
            </w:r>
            <w:r/>
          </w:p>
          <w:p>
            <w:pPr>
              <w:ind w:firstLine="0"/>
            </w:pPr>
            <w:r>
              <w:t xml:space="preserve">2-30-58 т/ф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36" w:type="pct"/>
            <w:vAlign w:val="center"/>
            <w:textDirection w:val="lrTb"/>
            <w:noWrap w:val="false"/>
          </w:tcPr>
          <w:p>
            <w: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2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-25чел./</w:t>
            </w:r>
            <w:r/>
          </w:p>
          <w:p>
            <w:pPr>
              <w:ind w:firstLine="0"/>
            </w:pPr>
            <w:r>
              <w:t xml:space="preserve">Книжный фонд -46440экз.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2" w:type="pct"/>
            <w:vAlign w:val="center"/>
            <w:textDirection w:val="lrTb"/>
            <w:noWrap w:val="false"/>
          </w:tcPr>
          <w:p>
            <w:r>
              <w:t xml:space="preserve">606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Удовлетворительное.</w:t>
            </w:r>
            <w:r/>
          </w:p>
          <w:p>
            <w:pPr>
              <w:ind w:firstLine="0"/>
            </w:pPr>
            <w:r>
              <w:t xml:space="preserve">1986год ввода. Приспособленное. Не соответствует современным требованиям (отсутствуют системы водоснабжения, канализации; недостаточность площадей, низкий температурный режим в здании в холодное время года)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8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Периодически, текущие в 2015г., 2016г., 2017г.</w:t>
            </w:r>
            <w:r/>
          </w:p>
        </w:tc>
      </w:tr>
      <w:tr>
        <w:tblPrEx/>
        <w:trPr>
          <w:jc w:val="center"/>
          <w:trHeight w:val="126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Муниципальное автономное учреждение</w:t>
            </w:r>
            <w:r/>
          </w:p>
          <w:p>
            <w:pPr>
              <w:ind w:firstLine="0"/>
            </w:pPr>
            <w:r>
              <w:t xml:space="preserve">«Березовский районный краеведческий музей»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9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628140, Тюменская обл., ХМАО-Югра, пгт. Берёзово, ул.Собянина, д.39;</w:t>
            </w:r>
            <w:r/>
          </w:p>
          <w:p>
            <w:pPr>
              <w:ind w:firstLine="0"/>
            </w:pPr>
            <w:r>
              <w:t xml:space="preserve">тел. 8(34674) 2-21-80; 2-10-03;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36" w:type="pct"/>
            <w:vAlign w:val="center"/>
            <w:textDirection w:val="lrTb"/>
            <w:noWrap w:val="false"/>
          </w:tcPr>
          <w:p>
            <w:r>
              <w:t xml:space="preserve">25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2" w:type="pct"/>
            <w:vAlign w:val="center"/>
            <w:textDirection w:val="lrTb"/>
            <w:noWrap w:val="false"/>
          </w:tcPr>
          <w:p>
            <w:r>
              <w:t xml:space="preserve">25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2" w:type="pct"/>
            <w:vAlign w:val="center"/>
            <w:textDirection w:val="lrTb"/>
            <w:noWrap w:val="false"/>
          </w:tcPr>
          <w:p>
            <w:r>
              <w:t xml:space="preserve">1580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Типовое здание.</w:t>
            </w:r>
            <w:r/>
          </w:p>
          <w:p>
            <w:pPr>
              <w:ind w:firstLine="0"/>
            </w:pPr>
            <w:r>
              <w:t xml:space="preserve">Удовлетворительное, 2003 год ввода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8" w:type="pct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Текущие-в 2014- 2016г.</w:t>
            </w:r>
            <w:r/>
          </w:p>
        </w:tc>
      </w:tr>
    </w:tbl>
    <w:p>
      <w:pPr>
        <w:rPr>
          <w:szCs w:val="28"/>
        </w:rPr>
        <w:sectPr>
          <w:footnotePr/>
          <w:endnotePr/>
          <w:type w:val="continuous"/>
          <w:pgSz w:w="16838" w:h="11906" w:orient="landscape"/>
          <w:pgMar w:top="1134" w:right="567" w:bottom="1134" w:left="1418" w:header="720" w:footer="499" w:gutter="0"/>
          <w:cols w:num="1" w:sep="0" w:space="720" w:equalWidth="1"/>
          <w:docGrid w:linePitch="360"/>
        </w:sectPr>
      </w:pPr>
      <w:r>
        <w:rPr>
          <w:szCs w:val="28"/>
        </w:rPr>
      </w:r>
      <w:r>
        <w:rPr>
          <w:szCs w:val="28"/>
        </w:rPr>
      </w:r>
    </w:p>
    <w:p>
      <w:r>
        <w:t xml:space="preserve">(</w:t>
      </w:r>
      <w:r>
        <w:t xml:space="preserve">абзац пятый подпункт</w:t>
      </w:r>
      <w:r>
        <w:t xml:space="preserve">а</w:t>
      </w:r>
      <w:r>
        <w:t xml:space="preserve"> 2.2.3 пункта 2.2 утрати</w:t>
      </w:r>
      <w:r>
        <w:t xml:space="preserve">л силу постановлением Администрации </w:t>
      </w:r>
      <w:hyperlink r:id="rId64" w:tooltip="постановление от 17.12.2024 0:00:00 №113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17.12.2024 № 1137</w:t>
        </w:r>
      </w:hyperlink>
      <w:r>
        <w:t xml:space="preserve">)</w:t>
      </w:r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jc w:val="right"/>
        <w:rPr>
          <w:b/>
        </w:rPr>
      </w:pPr>
      <w:r>
        <w:rPr>
          <w:b/>
        </w:rPr>
        <w:t xml:space="preserve">Рисунок 9</w:t>
      </w:r>
      <w:r>
        <w:rPr>
          <w:b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r>
        <w:rPr>
          <w:szCs w:val="28"/>
        </w:rPr>
        <w:t xml:space="preserve">(</w:t>
      </w:r>
      <w:r>
        <w:rPr>
          <w:szCs w:val="28"/>
        </w:rPr>
        <w:t xml:space="preserve">рисунок 9</w:t>
      </w:r>
      <w:r>
        <w:rPr>
          <w:szCs w:val="28"/>
        </w:rPr>
        <w:t xml:space="preserve"> </w:t>
      </w:r>
      <w:r>
        <w:t xml:space="preserve">подпункт</w:t>
      </w:r>
      <w:r>
        <w:t xml:space="preserve">а</w:t>
      </w:r>
      <w:r>
        <w:t xml:space="preserve"> 2.2.3 пункта 2.2 утрати</w:t>
      </w:r>
      <w:r>
        <w:t xml:space="preserve">л силу постановлением Администрации </w:t>
      </w:r>
      <w:hyperlink r:id="rId65" w:tooltip="постановление от 17.12.2024 0:00:00 №113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17.12.2024 № 1137</w:t>
        </w:r>
      </w:hyperlink>
      <w:r>
        <w:t xml:space="preserve">)</w:t>
      </w:r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r>
        <w:t xml:space="preserve">В 2016 году Комитетом по культуре и кино и муниципальными учреждениями культуры Березовского района продолжена работа по опт</w:t>
      </w:r>
      <w:r>
        <w:t xml:space="preserve">имизации сети учреждений культуры. В целях оптимизации расходных обязательств района ликвидировано МКУ «Районная дирекция киновидеопоказа» (постановление администрации Березовского района «О ликвидации МКУ «Районная дирекция киновидеопоказа» от 21.11.2016 </w:t>
      </w:r>
      <w:r>
        <w:t xml:space="preserve">         </w:t>
      </w:r>
      <w:r>
        <w:t xml:space="preserve">№ 896); МКУ «Центр культурного обслуживания населения» пгт. Березово (распоряжение администрации городского поселения Березово от 28.01.2016 г. № 4).</w:t>
      </w:r>
      <w:r/>
    </w:p>
    <w:p>
      <w:r>
        <w:t xml:space="preserve">В 2016 году завершены ремонтно-реставрационные работы на объекте культурного наследия регионального значения «Дом купца К. В. Добровольского (1876 год) Тюменская область, ХМАО-Югра, пгт. Березово, ул. Собянина, д. 41».</w:t>
      </w:r>
      <w:r/>
    </w:p>
    <w:p>
      <w:r>
        <w:t xml:space="preserve">В целом деятельность учреждений культурно-досугового типа Березовского района в 2016 году осуществлялась в соответствии с положениями Стратегии развития культуры в Ханты-Мансийском автономном округе-Югре до 2020 года и на период до 2030 года, в части:</w:t>
      </w:r>
      <w:r/>
    </w:p>
    <w:p>
      <w:r>
        <w:t xml:space="preserve">- формирования культурной среды, отвечающей растущим потребностям личности и общества, повышения качества, разнообразия и эффективности культурных услуг;</w:t>
      </w:r>
      <w:r/>
    </w:p>
    <w:p>
      <w:r>
        <w:t xml:space="preserve">- сохранения национальных культур народов, традиционно проживающих на территории Березовского района.</w:t>
      </w:r>
      <w:r/>
    </w:p>
    <w:p>
      <w:r>
        <w:t xml:space="preserve">Совместно со службой государственной охраны объектов культурного наследия Ханты-Мансийского автономного округа-Югры разработаны и утверждены охранны</w:t>
      </w:r>
      <w:r>
        <w:t xml:space="preserve">е обязательства на следующие объекты культурного наследия (памятники истории и культуры) регионального значения: «Здание первой радиотелеграфной и электрической станции в Берёзово» по адресу пгт. Березово ул. Ленина д. 23, «Амбар (конец 19 в.)» по адресу п</w:t>
      </w:r>
      <w:r>
        <w:t xml:space="preserve">гт. Березово ул. Путилова д. 48А, «Амбар 3» по адресу пгт. Березово ул. Собянина д. 34А, «Амбар 2» по адресу: пгт. Березово ул. Собянина д. 32А, и местного (муниципального) значения «Здание инородческой больницы» по адресу пгт. Березово ул. Шнейдер, д. 2. </w:t>
      </w:r>
      <w:r/>
    </w:p>
    <w:p>
      <w:pPr>
        <w:rPr>
          <w:szCs w:val="28"/>
        </w:rPr>
      </w:pPr>
      <w:r>
        <w:rPr>
          <w:szCs w:val="28"/>
        </w:rPr>
        <w:t xml:space="preserve">Проведены ремонтные работы на трех памятниках монументального искусства: Скульптурный монумент князю</w:t>
      </w:r>
      <w:r>
        <w:rPr>
          <w:szCs w:val="28"/>
        </w:rPr>
        <w:t xml:space="preserve"> А.Д. Меншикову (1993 год), расположенный в Историческом сквере, Памятник первооткрывателям газа Западной Сибири (1983 год), пгт. Березово, (ул. Механическая-ул. Пушкина), Памятная стела первооткрывателям газа (2003 год) пгт. Березово, Центральная площадь.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В 2016 году на объекте культурного наследия регионального значения «Дом купца К. В. Добровольского (1876 год) Тюменская область, ХМАО-Югра, пгт. Березово, ул. Собянина, д. 41» проведены следующие виды ремонтно-реставрационных работ: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- внутренние отделочные работы;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- устройство отопления и вентиляции;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- устройство электроосвещения;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- установка силового оборудования;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- устройство охранной сигнализации;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- устройство пожарной сигнализации;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- наружные сети канализации;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- благоустройство прилегающей территории.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На сегодняшний день острой проблемой является нехватка специалистов в сфере культур</w:t>
      </w:r>
      <w:r>
        <w:rPr>
          <w:szCs w:val="28"/>
        </w:rPr>
        <w:t xml:space="preserve">ы и отсутствие финансовой возможности обеспечения обучения на курсах повышения квалификации в отрасли культуры и искусства. При этом результат деятельности во многом определяется профессиональным уровнем работников, их творческим потенциалом и мастерством.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b/>
          <w:szCs w:val="28"/>
        </w:rPr>
      </w:pPr>
      <w:r>
        <w:rPr>
          <w:b/>
          <w:szCs w:val="28"/>
        </w:rPr>
        <w:t xml:space="preserve">2.2.4. Физическая культура и спорт</w:t>
      </w:r>
      <w:r>
        <w:rPr>
          <w:b/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r>
        <w:t xml:space="preserve">Физическая культура и спорт являются эффективными средствами воспитания физически и духовно здорового молодого поколения, сохранения дв</w:t>
      </w:r>
      <w:r>
        <w:t xml:space="preserve">игательной и интеллектуальной активности взрослого населения. Развитие физической культуры и массового спорта вносит существенный вклад в сохранение и укрепление здоровья граждан, воспитание подрастающего поколения, формирование национального самосознания.</w:t>
      </w:r>
      <w:r/>
    </w:p>
    <w:p>
      <w:r>
        <w:t xml:space="preserve">В настоящее время в муниципальном образовании сложилась эффективная система физической культуры и спорта. Ее состояние свидетельствует о росте популярности и престиже здорового образа жизни в муниципа</w:t>
      </w:r>
      <w:r>
        <w:t xml:space="preserve">льном образовании и формировании у жителей всех возрастных групп привычки к систематическим занятиям физкультурой и спортом. Во многом это объясняется не только качеством организаторской работы физкультурных кадров, но и состоянием финансирования отрасли. </w:t>
      </w:r>
      <w:r/>
    </w:p>
    <w:p>
      <w:r>
        <w:t xml:space="preserve">В муниципальном образовании осущес</w:t>
      </w:r>
      <w:r>
        <w:t xml:space="preserve">твляется деятельность по развитию физической культуры и спорта, в том числе совершенствуется нормативно-правовая, материально-техническая и организационно-методическая база для оптимальной деятельности муниципальных учреждений физической культуры и спорта.</w:t>
      </w:r>
      <w:r/>
    </w:p>
    <w:p>
      <w:r>
        <w:t xml:space="preserve">Сеть физкультурно-спортивных объектов представляет собой систему, состоящую из трех основных подсистем: сооружения в местах приложения труда (в учреж</w:t>
      </w:r>
      <w:r>
        <w:t xml:space="preserve">дениях, на фабриках, заводах и т.п.); сооружения в различных видах общественного обслуживания (в детских учреждениях, учебных заведениях, культурно-просветительских учреждениях, учреждениях отдыха и др.), сооружения так называемой сети общего пользования. </w:t>
      </w:r>
      <w:r/>
    </w:p>
    <w:p>
      <w:pPr>
        <w:rPr>
          <w:lang w:bidi="ru-RU"/>
        </w:rPr>
      </w:pPr>
      <w:r>
        <w:rPr>
          <w:lang w:bidi="ru-RU"/>
        </w:rPr>
        <w:t xml:space="preserve">В городском поселении Березово создана развитая система физической культуры и спорта, которая обеспечивает условия для активного отдыха и занятий физической культурой и </w:t>
      </w:r>
      <w:r>
        <w:rPr>
          <w:lang w:bidi="ru-RU"/>
        </w:rPr>
        <w:t xml:space="preserve">спортом, формирования потребности в здоровом образе жизни, воспитании здорового, сильного человека, увеличение числа жителей, систематически занимающихся физической культурой и спортом. Реестр объектов физической культуры и спорта представлены в таблице 8.</w:t>
      </w:r>
      <w:r>
        <w:rPr>
          <w:lang w:bidi="ru-RU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  <w:lang w:bidi="ru-RU"/>
        </w:rPr>
      </w:pPr>
      <w:r>
        <w:rPr>
          <w:szCs w:val="28"/>
          <w:lang w:bidi="ru-RU"/>
        </w:rPr>
      </w:r>
      <w:r>
        <w:rPr>
          <w:szCs w:val="28"/>
          <w:lang w:bidi="ru-RU"/>
        </w:rPr>
      </w:r>
    </w:p>
    <w:p>
      <w:pPr>
        <w:jc w:val="right"/>
        <w:rPr>
          <w:b/>
          <w:lang w:bidi="ru-RU"/>
        </w:rPr>
      </w:pPr>
      <w:r>
        <w:rPr>
          <w:b/>
          <w:lang w:bidi="ru-RU"/>
        </w:rPr>
        <w:t xml:space="preserve">Таблица 8</w:t>
      </w:r>
      <w:r>
        <w:rPr>
          <w:b/>
          <w:lang w:bidi="ru-RU"/>
        </w:rPr>
      </w:r>
    </w:p>
    <w:p>
      <w:pPr>
        <w:rPr>
          <w:szCs w:val="28"/>
          <w:lang w:bidi="ru-RU"/>
        </w:rPr>
      </w:pPr>
      <w:r>
        <w:rPr>
          <w:szCs w:val="28"/>
          <w:lang w:bidi="ru-RU"/>
        </w:rPr>
      </w:r>
      <w:r>
        <w:rPr>
          <w:szCs w:val="28"/>
          <w:lang w:bidi="ru-RU"/>
        </w:rPr>
      </w:r>
    </w:p>
    <w:p>
      <w:pPr>
        <w:rPr>
          <w:szCs w:val="28"/>
          <w:lang w:bidi="ru-RU"/>
        </w:rPr>
      </w:pPr>
      <w:r>
        <w:rPr>
          <w:szCs w:val="28"/>
          <w:lang w:bidi="ru-RU"/>
        </w:rPr>
        <w:t xml:space="preserve">Реестр объектов физической культуры и спорта</w:t>
      </w:r>
      <w:r>
        <w:rPr>
          <w:szCs w:val="28"/>
          <w:lang w:bidi="ru-RU"/>
        </w:rPr>
      </w:r>
    </w:p>
    <w:p>
      <w:pPr>
        <w:rPr>
          <w:szCs w:val="28"/>
          <w:lang w:bidi="ru-RU"/>
        </w:rPr>
      </w:pPr>
      <w:r>
        <w:rPr>
          <w:szCs w:val="28"/>
          <w:lang w:bidi="ru-RU"/>
        </w:rPr>
      </w:r>
      <w:r>
        <w:rPr>
          <w:szCs w:val="28"/>
          <w:lang w:bidi="ru-RU"/>
        </w:rPr>
      </w:r>
    </w:p>
    <w:tbl>
      <w:tblPr>
        <w:tblW w:w="9785" w:type="dxa"/>
        <w:tblCellSpacing w:w="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68"/>
        <w:gridCol w:w="2414"/>
        <w:gridCol w:w="5382"/>
        <w:gridCol w:w="1421"/>
      </w:tblGrid>
      <w:tr>
        <w:tblPrEx/>
        <w:trPr>
          <w:tblCellSpacing w:w="0" w:type="dxa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 № п/п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center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Наименование спортивного сооружения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center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Адрес объекта спорта (Учреждения)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center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Единовременная пропускная способность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85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Березово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Хоккейный корт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Авиаторов, д.25, МАУ ДО «СШ «Виктория»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50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2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Лыжная база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Производственная, д.35, МАУ ДО «СШ «Виктория»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95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3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Тир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Производственная, д.35, МАУ  ДО «СШ «Виктория»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3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4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Стадион 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Авиаторов, д.25, МАУ  ДО «СШ «Виктория»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25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5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Бассейн 25 метров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Авиаторов, д.25, МАУ  ДО «СШ «Виктория»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32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6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Малый бассейн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Авиаторов, д.25, МАУ ДО  «СШ «Виктория»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16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7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Спортивный зал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Авиаторов, д.25, МАУ  ДО «СШ «Виктория»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50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8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Тренажерный зал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Авиаторов, д.25, МАУ  ДО «СШ «Виктория»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35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9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Зал бокса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Авиаторов, д.25, МАУ  ДО «СШ «Виктория»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25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10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Спортивный комплекс ГТО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Авиаторов, д.25, МАУ  ДО «СШ «Виктория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5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11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Спортивный зал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Шмидта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20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13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Спортивная дворовая площадка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Молодежная 9 «а»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20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14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Роллер парк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Астраханцева Центральная площадь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60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15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Спортивный зал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Собянина, д.37, МОУ Березовская СОШ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35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16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Футбольное поле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Собянина, д.37, МОУ Березовская СОШ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28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17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Универсальная площадка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Собянина, д.37, МОУ Березовская СОШ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20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18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Спортивный зал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пгт. Березово, ул. Ленина, д.20, МОУ Березовская начальная школа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25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19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Спортивный зал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ХМАО-Югры, с.Теги</w:t>
            </w:r>
            <w:r>
              <w:rPr>
                <w:rFonts w:cs="Arial"/>
                <w:lang w:eastAsia="en-US"/>
              </w:rPr>
            </w:r>
          </w:p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ул. Таежная 8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25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20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Спортивный комплекс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д. Шайтанка Центральная 4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11</w:t>
            </w:r>
            <w:r>
              <w:rPr>
                <w:rFonts w:cs="Arial"/>
                <w:lang w:eastAsia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808080" w:sz="6" w:space="0"/>
              <w:left w:val="single" w:color="808080" w:sz="6" w:space="0"/>
              <w:bottom w:val="single" w:color="auto" w:sz="4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21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auto" w:sz="4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4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Спортивный комплекс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auto" w:sz="4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2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с. Теги, Таежная 18а</w:t>
            </w:r>
            <w:r>
              <w:rPr>
                <w:rFonts w:cs="Arial"/>
                <w:lang w:eastAsia="en-US"/>
              </w:rPr>
            </w:r>
          </w:p>
        </w:tc>
        <w:tc>
          <w:tcPr>
            <w:tcBorders>
              <w:top w:val="single" w:color="808080" w:sz="6" w:space="0"/>
              <w:left w:val="single" w:color="808080" w:sz="6" w:space="0"/>
              <w:bottom w:val="single" w:color="auto" w:sz="4" w:space="0"/>
              <w:right w:val="single" w:color="80808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21" w:type="dxa"/>
            <w:vAlign w:val="center"/>
            <w:textDirection w:val="lrTb"/>
            <w:noWrap w:val="false"/>
          </w:tcPr>
          <w:p>
            <w:pPr>
              <w:pStyle w:val="986"/>
              <w:ind w:firstLine="0"/>
              <w:jc w:val="both"/>
              <w:spacing w:before="0" w:after="0" w:line="256" w:lineRule="auto"/>
              <w:rPr>
                <w:rFonts w:cs="Arial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 xml:space="preserve">11</w:t>
            </w:r>
            <w:r>
              <w:rPr>
                <w:rFonts w:cs="Arial"/>
                <w:lang w:eastAsia="en-US"/>
              </w:rPr>
            </w:r>
          </w:p>
        </w:tc>
      </w:tr>
    </w:tbl>
    <w:p>
      <w:r/>
      <w:r/>
    </w:p>
    <w:p>
      <w:r>
        <w:t xml:space="preserve">(</w:t>
      </w:r>
      <w:r>
        <w:t xml:space="preserve">таблиц</w:t>
      </w:r>
      <w:r>
        <w:t xml:space="preserve">а</w:t>
      </w:r>
      <w:r>
        <w:t xml:space="preserve"> 8 подпункта 2.2.4 пункта 2.2 раздела 2 </w:t>
      </w:r>
      <w:r>
        <w:t xml:space="preserve">изложена в редакции постановления Администрации </w:t>
      </w:r>
      <w:hyperlink r:id="rId66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/>
    </w:p>
    <w:p>
      <w:pPr>
        <w:jc w:val="right"/>
        <w:rPr>
          <w:rFonts w:eastAsia="Calibri"/>
          <w:b/>
        </w:rPr>
      </w:pPr>
      <w:r>
        <w:rPr>
          <w:rFonts w:eastAsia="Calibri"/>
          <w:b/>
        </w:rPr>
        <w:t xml:space="preserve">Таблица 9</w:t>
      </w:r>
      <w:r>
        <w:rPr>
          <w:rFonts w:eastAsia="Calibri"/>
          <w:b/>
        </w:rPr>
      </w:r>
    </w:p>
    <w:p>
      <w:pPr>
        <w:rPr>
          <w:rFonts w:eastAsia="Calibri"/>
          <w:szCs w:val="28"/>
        </w:rPr>
      </w:pPr>
      <w:r>
        <w:rPr>
          <w:rFonts w:eastAsia="Calibri"/>
          <w:szCs w:val="28"/>
        </w:rPr>
      </w:r>
      <w:r>
        <w:rPr>
          <w:rFonts w:eastAsia="Calibri"/>
          <w:szCs w:val="28"/>
        </w:rPr>
      </w:r>
    </w:p>
    <w:p>
      <w:pPr>
        <w:rPr>
          <w:rFonts w:eastAsia="Calibri"/>
          <w:szCs w:val="28"/>
        </w:rPr>
      </w:pPr>
      <w:r>
        <w:rPr>
          <w:rFonts w:eastAsia="Calibri"/>
          <w:szCs w:val="28"/>
        </w:rPr>
        <w:t xml:space="preserve">Технико-экономические показатели МАУ «СШ «Виктория»</w:t>
      </w:r>
      <w:r>
        <w:rPr>
          <w:rFonts w:eastAsia="Calibri"/>
          <w:szCs w:val="28"/>
        </w:rPr>
      </w:r>
    </w:p>
    <w:p>
      <w:pPr>
        <w:rPr>
          <w:rFonts w:eastAsia="Calibri"/>
          <w:szCs w:val="28"/>
        </w:rPr>
      </w:pPr>
      <w:r>
        <w:rPr>
          <w:rFonts w:eastAsia="Calibri"/>
          <w:szCs w:val="28"/>
        </w:rPr>
      </w:r>
      <w:r>
        <w:rPr>
          <w:rFonts w:eastAsia="Calibri"/>
          <w:szCs w:val="28"/>
        </w:rPr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74"/>
        <w:gridCol w:w="2066"/>
        <w:gridCol w:w="739"/>
        <w:gridCol w:w="737"/>
        <w:gridCol w:w="1142"/>
        <w:gridCol w:w="1518"/>
        <w:gridCol w:w="1635"/>
      </w:tblGrid>
      <w:tr>
        <w:tblPrEx/>
        <w:trPr>
          <w:jc w:val="center"/>
          <w:trHeight w:val="163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6" w:type="pct"/>
            <w:textDirection w:val="lrTb"/>
            <w:noWrap w:val="false"/>
          </w:tcPr>
          <w:p>
            <w:pPr>
              <w:ind w:firstLine="0"/>
            </w:pPr>
            <w:r>
              <w:t xml:space="preserve">Объекты социальной инфраструктуры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42" w:type="pct"/>
            <w:textDirection w:val="lrTb"/>
            <w:noWrap w:val="false"/>
          </w:tcPr>
          <w:p>
            <w:pPr>
              <w:ind w:firstLine="0"/>
            </w:pPr>
            <w:r>
              <w:t xml:space="preserve">Адрес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3" w:type="pct"/>
            <w:textDirection w:val="lrTb"/>
            <w:noWrap w:val="false"/>
          </w:tcPr>
          <w:p>
            <w:pPr>
              <w:ind w:firstLine="0"/>
            </w:pPr>
            <w:r>
              <w:t xml:space="preserve">Расчетная вместимость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firstLine="0"/>
            </w:pPr>
            <w:r>
              <w:t xml:space="preserve">Фактическая вместимость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76" w:type="pct"/>
            <w:textDirection w:val="lrTb"/>
            <w:noWrap w:val="false"/>
          </w:tcPr>
          <w:p>
            <w:pPr>
              <w:ind w:firstLine="0"/>
            </w:pPr>
            <w:r>
              <w:t xml:space="preserve">Площадь объекта кв.м.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66" w:type="pct"/>
            <w:textDirection w:val="lrTb"/>
            <w:noWrap w:val="false"/>
          </w:tcPr>
          <w:p>
            <w:pPr>
              <w:ind w:firstLine="0"/>
            </w:pPr>
            <w:r>
              <w:t xml:space="preserve">Состояние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5" w:type="pct"/>
            <w:textDirection w:val="lrTb"/>
            <w:noWrap w:val="false"/>
          </w:tcPr>
          <w:p>
            <w:pPr>
              <w:ind w:firstLine="0"/>
            </w:pPr>
            <w:r>
              <w:t xml:space="preserve">Дата последнего ремонта</w:t>
            </w:r>
            <w:r/>
          </w:p>
        </w:tc>
      </w:tr>
      <w:tr>
        <w:tblPrEx/>
        <w:trPr>
          <w:jc w:val="center"/>
          <w:trHeight w:val="69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6" w:type="pct"/>
            <w:textDirection w:val="lrTb"/>
            <w:noWrap w:val="false"/>
          </w:tcPr>
          <w:p>
            <w:pPr>
              <w:ind w:firstLine="0"/>
            </w:pPr>
            <w:r>
              <w:t xml:space="preserve">Муниципальное автономное учреждение дополнительного образования «Спортивная школа «Виктория»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42" w:type="pct"/>
            <w:textDirection w:val="lrTb"/>
            <w:noWrap w:val="false"/>
          </w:tcPr>
          <w:p>
            <w:pPr>
              <w:ind w:firstLine="0"/>
            </w:pPr>
            <w:r>
              <w:t xml:space="preserve">628140, Тюменская обл., ХМАО-Югра, пгт. Берёзово, ул.Авиаторов, д.25; тел. 8(34674) 2-14-02; 2-13-58 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3" w:type="pct"/>
            <w:textDirection w:val="lrTb"/>
            <w:noWrap w:val="false"/>
          </w:tcPr>
          <w:p>
            <w:pPr>
              <w:ind w:firstLine="0"/>
            </w:pPr>
            <w:r>
              <w:t xml:space="preserve">210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firstLine="0"/>
            </w:pPr>
            <w:r>
              <w:t xml:space="preserve">210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76" w:type="pct"/>
            <w:textDirection w:val="lrTb"/>
            <w:noWrap w:val="false"/>
          </w:tcPr>
          <w:p>
            <w:pPr>
              <w:ind w:firstLine="0"/>
            </w:pPr>
            <w:r>
              <w:t xml:space="preserve">5124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66" w:type="pct"/>
            <w:textDirection w:val="lrTb"/>
            <w:noWrap w:val="false"/>
          </w:tcPr>
          <w:p>
            <w:pPr>
              <w:ind w:firstLine="0"/>
            </w:pPr>
            <w:r>
              <w:t xml:space="preserve">Типовое здание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5" w:type="pct"/>
            <w:textDirection w:val="lrTb"/>
            <w:noWrap w:val="false"/>
          </w:tcPr>
          <w:p>
            <w:pPr>
              <w:ind w:firstLine="0"/>
            </w:pPr>
            <w:r/>
            <w:r/>
          </w:p>
        </w:tc>
      </w:tr>
    </w:tbl>
    <w:p>
      <w:r>
        <w:t xml:space="preserve">(т</w:t>
      </w:r>
      <w:r>
        <w:t xml:space="preserve">аблиц</w:t>
      </w:r>
      <w:r>
        <w:t xml:space="preserve">а</w:t>
      </w:r>
      <w:r>
        <w:t xml:space="preserve"> 9 подпункта 2.2.4 пункта 2.2 раздела 2 </w:t>
      </w:r>
      <w:r>
        <w:t xml:space="preserve">изложена в редакции постановления Администрации </w:t>
      </w:r>
      <w:hyperlink r:id="rId67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/>
    </w:p>
    <w:p>
      <w:pPr>
        <w:rPr>
          <w:rFonts w:eastAsia="Calibri"/>
          <w:szCs w:val="28"/>
        </w:rPr>
      </w:pPr>
      <w:r>
        <w:rPr>
          <w:rFonts w:eastAsia="Calibri"/>
          <w:szCs w:val="28"/>
        </w:rPr>
        <w:br w:type="page" w:clear="all"/>
      </w:r>
      <w:r>
        <w:rPr>
          <w:rFonts w:eastAsia="Calibri"/>
          <w:szCs w:val="28"/>
        </w:rPr>
      </w:r>
    </w:p>
    <w:p>
      <w:pPr>
        <w:rPr>
          <w:rFonts w:eastAsia="Calibri"/>
          <w:szCs w:val="28"/>
        </w:rPr>
      </w:pPr>
      <w:r>
        <w:rPr>
          <w:rFonts w:eastAsia="Calibri"/>
          <w:szCs w:val="28"/>
        </w:rPr>
      </w:r>
      <w:r>
        <w:rPr>
          <w:rFonts w:eastAsia="Calibri"/>
          <w:szCs w:val="28"/>
        </w:rPr>
      </w:r>
    </w:p>
    <w:p>
      <w:pPr>
        <w:jc w:val="right"/>
        <w:rPr>
          <w:rFonts w:eastAsia="Calibri"/>
          <w:b/>
        </w:rPr>
      </w:pPr>
      <w:r>
        <w:rPr>
          <w:rFonts w:eastAsia="Calibri"/>
          <w:b/>
        </w:rPr>
        <w:t xml:space="preserve">Рисунок 10</w:t>
      </w:r>
      <w:r>
        <w:rPr>
          <w:rFonts w:eastAsia="Calibri"/>
          <w:b/>
        </w:rPr>
      </w:r>
    </w:p>
    <w:p>
      <w:pPr>
        <w:rPr>
          <w:rFonts w:eastAsia="Calibri"/>
          <w:color w:val="000000"/>
          <w:szCs w:val="28"/>
          <w:shd w:val="clear" w:color="auto" w:fill="ffffff"/>
        </w:rPr>
      </w:pPr>
      <w:r>
        <w:rPr>
          <w:rFonts w:eastAsia="Calibri"/>
          <w:color w:val="000000"/>
          <w:szCs w:val="28"/>
          <w:shd w:val="clear" w:color="auto" w:fill="ffffff"/>
        </w:rPr>
        <w:t xml:space="preserve"> </w:t>
      </w:r>
      <w:r>
        <w:rPr>
          <w:rFonts w:eastAsia="Calibri"/>
          <w:color w:val="000000"/>
          <w:szCs w:val="28"/>
          <w:shd w:val="clear" w:color="auto" w:fill="ffffff"/>
        </w:rPr>
      </w:r>
    </w:p>
    <w:p>
      <w:pPr>
        <w:rPr>
          <w:rFonts w:eastAsia="Calibri"/>
          <w:color w:val="000000"/>
          <w:szCs w:val="28"/>
          <w:shd w:val="clear" w:color="auto" w:fill="ffffff"/>
        </w:rPr>
      </w:pPr>
      <w:r>
        <w:rPr>
          <w:rFonts w:eastAsia="Calibri"/>
          <w:color w:val="000000"/>
          <w:szCs w:val="28"/>
          <w:shd w:val="clear" w:color="auto" w:fill="ffffff"/>
        </w:rPr>
        <w:t xml:space="preserve">Муниципальное автономное учреждение дополнительного образования «Спортивная школа «Виктория»»</w:t>
      </w:r>
      <w:r>
        <w:rPr>
          <w:rFonts w:eastAsia="Calibri"/>
          <w:color w:val="000000"/>
          <w:szCs w:val="28"/>
          <w:shd w:val="clear" w:color="auto" w:fill="ffffff"/>
        </w:rPr>
      </w:r>
    </w:p>
    <w:p>
      <w:pPr>
        <w:rPr>
          <w:rFonts w:eastAsia="Calibri"/>
          <w:color w:val="000000"/>
          <w:szCs w:val="28"/>
          <w:shd w:val="clear" w:color="auto" w:fill="ffffff"/>
        </w:rPr>
      </w:pPr>
      <w:r>
        <w:t xml:space="preserve">(</w:t>
      </w:r>
      <w:r>
        <w:t xml:space="preserve">наименование рисунка 10 подпункта 2.2.4 пункта 2.2 раздела 2</w:t>
      </w:r>
      <w:r>
        <w:t xml:space="preserve"> изложен в редакции постановления Администрации </w:t>
      </w:r>
      <w:hyperlink r:id="rId68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>
        <w:rPr>
          <w:rFonts w:eastAsia="Calibri"/>
          <w:color w:val="000000"/>
          <w:szCs w:val="28"/>
          <w:shd w:val="clear" w:color="auto" w:fill="ffffff"/>
        </w:rPr>
      </w:r>
    </w:p>
    <w:p>
      <w:pPr>
        <w:rPr>
          <w:rFonts w:eastAsia="Calibri"/>
          <w:color w:val="000000"/>
          <w:szCs w:val="28"/>
          <w:shd w:val="clear" w:color="auto" w:fill="ffffff"/>
        </w:rPr>
      </w:pPr>
      <w:r>
        <w:rPr>
          <w:rFonts w:eastAsia="Calibri"/>
          <w:color w:val="000000"/>
          <w:szCs w:val="28"/>
          <w:shd w:val="clear" w:color="auto" w:fill="ffffff"/>
        </w:rPr>
      </w:r>
      <w:r>
        <w:rPr>
          <w:rFonts w:eastAsia="Calibri"/>
          <w:color w:val="000000"/>
          <w:szCs w:val="28"/>
          <w:shd w:val="clear" w:color="auto" w:fill="ffffff"/>
        </w:rPr>
      </w:r>
    </w:p>
    <w:p>
      <w:pPr>
        <w:rPr>
          <w:rFonts w:eastAsia="Calibri"/>
          <w:szCs w:val="28"/>
        </w:rPr>
      </w:pPr>
      <w:r>
        <w:rPr>
          <w:rFonts w:eastAsia="Calibri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98390" cy="3265805"/>
                <wp:effectExtent l="19050" t="19050" r="0" b="0"/>
                <wp:docPr id="8" name="Рисунок 9" descr="Описание: http://www.berezovo.ru/upload/images/gto-gotov-k-trudu-i-oborone-img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9" descr="Описание: http://www.berezovo.ru/upload/images/gto-gotov-k-trudu-i-oborone-img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4898390" cy="326580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385.70pt;height:257.15pt;mso-wrap-distance-left:0.00pt;mso-wrap-distance-top:0.00pt;mso-wrap-distance-right:0.00pt;mso-wrap-distance-bottom:0.00pt;" strokecolor="#000000" strokeweight="0.75pt">
                <v:path textboxrect="0,0,0,0"/>
                <v:imagedata r:id="rId69" o:title=""/>
              </v:shape>
            </w:pict>
          </mc:Fallback>
        </mc:AlternateContent>
      </w:r>
      <w:r>
        <w:rPr>
          <w:rFonts w:eastAsia="Calibri"/>
          <w:szCs w:val="28"/>
        </w:rPr>
      </w:r>
    </w:p>
    <w:p>
      <w:pPr>
        <w:rPr>
          <w:rFonts w:eastAsia="Calibri"/>
          <w:szCs w:val="28"/>
        </w:rPr>
      </w:pPr>
      <w:r>
        <w:rPr>
          <w:rFonts w:eastAsia="Calibri"/>
          <w:szCs w:val="28"/>
        </w:rPr>
      </w:r>
      <w:r>
        <w:rPr>
          <w:rFonts w:eastAsia="Calibri"/>
          <w:szCs w:val="28"/>
        </w:rPr>
      </w:r>
    </w:p>
    <w:p>
      <w:pPr>
        <w:rPr>
          <w:lang w:bidi="ru-RU"/>
        </w:rPr>
      </w:pPr>
      <w:r>
        <w:rPr>
          <w:lang w:bidi="ru-RU"/>
        </w:rPr>
        <w:t xml:space="preserve">Основными направлениями принимаемых мер в развитии массовой физической культуры и спорта являются развитие физической культуры и спорта в образовательных учреждениях, развитие адаптивной физической культуры. </w:t>
      </w:r>
      <w:r>
        <w:rPr>
          <w:lang w:bidi="ru-RU"/>
        </w:rPr>
      </w:r>
    </w:p>
    <w:p>
      <w:pPr>
        <w:rPr>
          <w:lang w:bidi="ru-RU"/>
        </w:rPr>
      </w:pPr>
      <w:r>
        <w:rPr>
          <w:lang w:bidi="ru-RU"/>
        </w:rPr>
        <w:t xml:space="preserve">Сохранение и развитие существующей системы фи</w:t>
      </w:r>
      <w:r>
        <w:rPr>
          <w:lang w:bidi="ru-RU"/>
        </w:rPr>
        <w:t xml:space="preserve">зической культуры и спорта, расширение круга занимающихся физической культурой, повышение качества спортивной подготовки и безопасности занятий требуют реализации комплексного подхода к развитию физической культуры и спорта в городском поселении Березово. </w:t>
      </w:r>
      <w:r>
        <w:rPr>
          <w:lang w:bidi="ru-RU"/>
        </w:rPr>
      </w:r>
    </w:p>
    <w:p>
      <w:r>
        <w:t xml:space="preserve">Мероприятия по проведению социально-направленной рекламы по привлечению населения к занятиям физической культурой и спортом, повышению качества и спектра предоставляемых спортивных услуг (развитие новых видов спорта), в том числе:</w:t>
      </w:r>
      <w:r/>
    </w:p>
    <w:p>
      <w:r>
        <w:t xml:space="preserve">- развитие платных услуг;</w:t>
      </w:r>
      <w:r/>
    </w:p>
    <w:p>
      <w:r>
        <w:t xml:space="preserve">- подготовка профессионального, квалифицированных кадрового состава, привлечение и закрепление молодых и квалифицированных кадров в области физического воспитания в городском поселении;</w:t>
      </w:r>
      <w:r/>
    </w:p>
    <w:p>
      <w:r>
        <w:t xml:space="preserve">- внедрение инновационных внешкольных и внеурочных форм работы по физическому воспитанию в общеобразовательных учреждениях;</w:t>
      </w:r>
      <w:r/>
    </w:p>
    <w:p>
      <w:r>
        <w:t xml:space="preserve">- организация физкультурно-массовой работы и проведение соревнований среди лиц с ограниченными возможностями, в том числе их участие в окружных спартакиадах позволит укрепить здоровье и увеличить активность участия населения в спортивной жизни поселения.</w:t>
      </w:r>
      <w:r/>
    </w:p>
    <w:p>
      <w:r>
        <w:t xml:space="preserve">(пу</w:t>
      </w:r>
      <w:r>
        <w:t xml:space="preserve">нкт 2.2 раздела 2 </w:t>
      </w:r>
      <w:r>
        <w:t xml:space="preserve">изложен в редакции постановления</w:t>
      </w:r>
      <w:r>
        <w:t xml:space="preserve"> Администрации </w:t>
      </w:r>
      <w:r>
        <w:t xml:space="preserve">                   </w:t>
      </w:r>
      <w:hyperlink r:id="rId70" w:tooltip="постановление от 24.01.2022 0:00:00 №116 Администрация Березовского района&#10;&#10;О внесении изменений в постановление администрации Березовского района от 19.12.2017 № 1110 " w:history="1">
        <w:r>
          <w:rPr>
            <w:rStyle w:val="1005"/>
          </w:rPr>
          <w:t xml:space="preserve">от 24.01.2022 № 116</w:t>
        </w:r>
      </w:hyperlink>
      <w:r>
        <w:t xml:space="preserve">)</w:t>
      </w:r>
      <w:r/>
    </w:p>
    <w:p>
      <w:r/>
      <w:r/>
    </w:p>
    <w:p>
      <w:pPr>
        <w:jc w:val="center"/>
        <w:rPr>
          <w:rFonts w:cs="Arial"/>
          <w:szCs w:val="28"/>
        </w:rPr>
      </w:pPr>
      <w:r>
        <w:rPr>
          <w:rFonts w:cs="Arial"/>
          <w:b/>
          <w:szCs w:val="28"/>
        </w:rPr>
        <w:t xml:space="preserve">2.3. Прогнозируемый спрос на услуги социальной инфраструктуры (в соответствии с</w:t>
      </w:r>
      <w:r>
        <w:rPr>
          <w:rFonts w:cs="Arial"/>
          <w:b/>
          <w:szCs w:val="28"/>
        </w:rPr>
        <w:t xml:space="preserve"> прогнозом изменения численности и половозрастного состава населения)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  <w:r>
        <w:rPr>
          <w:rFonts w:cs="Arial"/>
          <w:szCs w:val="28"/>
        </w:rPr>
      </w:r>
    </w:p>
    <w:p>
      <w:r/>
      <w:r/>
    </w:p>
    <w:p>
      <w:r>
        <w:t xml:space="preserve">Прогнозирование развития социальной инфраструктуры опирается на анализ демографической ситуации на территории, процессов рождаемости и смертности, миграции населения, анализ структуры населения, поскольку основная цель социальной инфраструктуры</w:t>
      </w:r>
      <w:r>
        <w:t xml:space="preserve"> </w:t>
      </w:r>
      <w:r>
        <w:t xml:space="preserve">-</w:t>
      </w:r>
      <w:r>
        <w:t xml:space="preserve"> </w:t>
      </w:r>
      <w:r>
        <w:t xml:space="preserve">это удовлетворение потребностей населения.</w:t>
      </w:r>
      <w:r/>
    </w:p>
    <w:p>
      <w:r>
        <w:t xml:space="preserve">В настоящее время численность населения городского поселения Березово составила 7631 человек. На рисунке 3 приведена динамика численности населения за период 2012-2016 г</w:t>
      </w:r>
      <w:r>
        <w:t xml:space="preserve">одов</w:t>
      </w:r>
      <w:r>
        <w:t xml:space="preserve">. (на начало года)</w:t>
      </w:r>
      <w:r/>
    </w:p>
    <w:p>
      <w:r/>
      <w:r/>
    </w:p>
    <w:p>
      <w:pPr>
        <w:ind w:firstLine="709"/>
        <w:jc w:val="right"/>
        <w:rPr>
          <w:rFonts w:cs="Arial"/>
          <w:szCs w:val="28"/>
        </w:rPr>
      </w:pPr>
      <w:r>
        <w:rPr>
          <w:rFonts w:cs="Arial"/>
          <w:szCs w:val="28"/>
        </w:rPr>
        <w:t xml:space="preserve">Таблица 1</w:t>
      </w:r>
      <w:r>
        <w:rPr>
          <w:rFonts w:cs="Arial"/>
          <w:szCs w:val="28"/>
        </w:rPr>
        <w:t xml:space="preserve">0</w:t>
      </w:r>
      <w:r>
        <w:rPr>
          <w:rFonts w:cs="Arial"/>
          <w:szCs w:val="28"/>
        </w:rPr>
      </w:r>
    </w:p>
    <w:p>
      <w:pPr>
        <w:ind w:firstLine="709"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1327"/>
        <w:rPr>
          <w:rFonts w:cs="Arial"/>
          <w:b/>
          <w:bCs/>
          <w:iCs/>
          <w:u w:val="none"/>
        </w:rPr>
      </w:pPr>
      <w:r>
        <w:rPr>
          <w:rFonts w:cs="Arial"/>
          <w:b/>
          <w:bCs/>
          <w:iCs/>
          <w:u w:val="none"/>
        </w:rPr>
        <w:t xml:space="preserve">Численност</w:t>
      </w:r>
      <w:r>
        <w:rPr>
          <w:rFonts w:cs="Arial"/>
          <w:b/>
          <w:bCs/>
          <w:iCs/>
          <w:u w:val="none"/>
        </w:rPr>
        <w:t xml:space="preserve">ь населения населенных пунктов пгт</w:t>
      </w:r>
      <w:r>
        <w:rPr>
          <w:rFonts w:cs="Arial"/>
          <w:b/>
          <w:bCs/>
          <w:iCs/>
          <w:u w:val="none"/>
        </w:rPr>
        <w:t xml:space="preserve">. Березово</w:t>
      </w:r>
      <w:r>
        <w:rPr>
          <w:rFonts w:cs="Arial"/>
          <w:b/>
          <w:bCs/>
          <w:iCs/>
          <w:u w:val="none"/>
        </w:rPr>
      </w:r>
    </w:p>
    <w:p>
      <w:r/>
      <w:r/>
    </w:p>
    <w:tbl>
      <w:tblPr>
        <w:tblW w:w="99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679"/>
        <w:gridCol w:w="3298"/>
        <w:gridCol w:w="3670"/>
        <w:gridCol w:w="2271"/>
      </w:tblGrid>
      <w:tr>
        <w:tblPrEx/>
        <w:trPr>
          <w:trHeight w:val="326"/>
          <w:tblHeader/>
        </w:trPr>
        <w:tc>
          <w:tcPr>
            <w:shd w:val="clear" w:color="auto" w:fill="auto"/>
            <w:tcMar>
              <w:left w:w="96" w:type="dxa"/>
              <w:top w:w="48" w:type="dxa"/>
              <w:right w:w="315" w:type="dxa"/>
              <w:bottom w:w="48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 № 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315" w:type="dxa"/>
              <w:bottom w:w="48" w:type="dxa"/>
            </w:tcMar>
            <w:tcW w:w="3298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Населённый пункт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315" w:type="dxa"/>
              <w:bottom w:w="48" w:type="dxa"/>
            </w:tcMar>
            <w:tcW w:w="3670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Тип населённого пункта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315" w:type="dxa"/>
              <w:bottom w:w="48" w:type="dxa"/>
            </w:tcMar>
            <w:tcW w:w="2271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Население</w:t>
            </w:r>
            <w:r/>
          </w:p>
        </w:tc>
      </w:tr>
      <w:tr>
        <w:tblPrEx/>
        <w:trPr/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3298" w:type="dxa"/>
            <w:vAlign w:val="center"/>
            <w:textDirection w:val="lrTb"/>
            <w:noWrap w:val="false"/>
          </w:tcPr>
          <w:p>
            <w:pPr>
              <w:pStyle w:val="1563"/>
            </w:pPr>
            <w:r/>
            <w:hyperlink r:id="rId71" w:tooltip="Берёзово (Ханты-Мансийский автономный округ)" w:history="1">
              <w:r>
                <w:rPr>
                  <w:rStyle w:val="1005"/>
                  <w:color w:val="auto"/>
                </w:rPr>
                <w:t xml:space="preserve">Берёзово</w:t>
              </w:r>
            </w:hyperlink>
            <w:r/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367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пгт,</w:t>
            </w:r>
            <w:r>
              <w:t xml:space="preserve"> </w:t>
            </w:r>
            <w:r>
              <w:rPr>
                <w:rStyle w:val="1560"/>
                <w:rFonts w:eastAsia="SimSun"/>
              </w:rPr>
              <w:t xml:space="preserve">административный центр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2271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7095</w:t>
            </w:r>
            <w:r/>
          </w:p>
        </w:tc>
      </w:tr>
      <w:tr>
        <w:tblPrEx/>
        <w:trPr/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3298" w:type="dxa"/>
            <w:vAlign w:val="center"/>
            <w:textDirection w:val="lrTb"/>
            <w:noWrap w:val="false"/>
          </w:tcPr>
          <w:p>
            <w:pPr>
              <w:pStyle w:val="1563"/>
            </w:pPr>
            <w:r/>
            <w:hyperlink r:id="rId72" w:tooltip="Деминская (Ханты-Мансийский автономный округ)" w:history="1">
              <w:r>
                <w:rPr>
                  <w:rStyle w:val="1005"/>
                  <w:color w:val="auto"/>
                </w:rPr>
                <w:t xml:space="preserve">Деминская</w:t>
              </w:r>
            </w:hyperlink>
            <w:r/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367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деревня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2271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33</w:t>
            </w:r>
            <w:r/>
          </w:p>
        </w:tc>
      </w:tr>
      <w:tr>
        <w:tblPrEx/>
        <w:trPr/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3298" w:type="dxa"/>
            <w:vAlign w:val="center"/>
            <w:textDirection w:val="lrTb"/>
            <w:noWrap w:val="false"/>
          </w:tcPr>
          <w:p>
            <w:pPr>
              <w:pStyle w:val="1563"/>
            </w:pPr>
            <w:r/>
            <w:hyperlink r:id="rId73" w:tooltip="Пугоры" w:history="1">
              <w:r>
                <w:rPr>
                  <w:rStyle w:val="1005"/>
                  <w:color w:val="auto"/>
                </w:rPr>
                <w:t xml:space="preserve">Пугоры</w:t>
              </w:r>
            </w:hyperlink>
            <w:r/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367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деревня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2271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50</w:t>
            </w:r>
            <w:r/>
          </w:p>
        </w:tc>
      </w:tr>
      <w:tr>
        <w:tblPrEx/>
        <w:trPr/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3298" w:type="dxa"/>
            <w:vAlign w:val="center"/>
            <w:textDirection w:val="lrTb"/>
            <w:noWrap w:val="false"/>
          </w:tcPr>
          <w:p>
            <w:pPr>
              <w:pStyle w:val="1563"/>
            </w:pPr>
            <w:r/>
            <w:hyperlink r:id="rId74" w:tooltip="Теги (село)" w:history="1">
              <w:r>
                <w:rPr>
                  <w:rStyle w:val="1005"/>
                  <w:color w:val="auto"/>
                </w:rPr>
                <w:t xml:space="preserve">Теги</w:t>
              </w:r>
            </w:hyperlink>
            <w:r/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367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село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2271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356</w:t>
            </w:r>
            <w:r/>
          </w:p>
        </w:tc>
      </w:tr>
      <w:tr>
        <w:tblPrEx/>
        <w:trPr/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3298" w:type="dxa"/>
            <w:vAlign w:val="center"/>
            <w:textDirection w:val="lrTb"/>
            <w:noWrap w:val="false"/>
          </w:tcPr>
          <w:p>
            <w:pPr>
              <w:pStyle w:val="1563"/>
            </w:pPr>
            <w:r/>
            <w:hyperlink r:id="rId75" w:tooltip="Устрём" w:history="1">
              <w:r>
                <w:rPr>
                  <w:rStyle w:val="1005"/>
                  <w:color w:val="auto"/>
                </w:rPr>
                <w:t xml:space="preserve">Устрём</w:t>
              </w:r>
            </w:hyperlink>
            <w:r/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367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посёлок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2271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46</w:t>
            </w:r>
            <w:r/>
          </w:p>
        </w:tc>
      </w:tr>
      <w:tr>
        <w:tblPrEx/>
        <w:trPr/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3298" w:type="dxa"/>
            <w:vAlign w:val="center"/>
            <w:textDirection w:val="lrTb"/>
            <w:noWrap w:val="false"/>
          </w:tcPr>
          <w:p>
            <w:pPr>
              <w:pStyle w:val="1563"/>
            </w:pPr>
            <w:r/>
            <w:hyperlink r:id="rId76" w:tooltip="Шайтанка (Ханты-Мансийский автономный округ)" w:history="1">
              <w:r>
                <w:rPr>
                  <w:rStyle w:val="1005"/>
                  <w:color w:val="auto"/>
                </w:rPr>
                <w:t xml:space="preserve">Шайтанка</w:t>
              </w:r>
            </w:hyperlink>
            <w:r/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367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деревня</w:t>
            </w:r>
            <w:r/>
          </w:p>
        </w:tc>
        <w:tc>
          <w:tcPr>
            <w:shd w:val="clear" w:color="auto" w:fill="auto"/>
            <w:tcMar>
              <w:left w:w="96" w:type="dxa"/>
              <w:top w:w="48" w:type="dxa"/>
              <w:right w:w="96" w:type="dxa"/>
              <w:bottom w:w="48" w:type="dxa"/>
            </w:tcMar>
            <w:tcW w:w="2271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167</w:t>
            </w:r>
            <w:r/>
          </w:p>
        </w:tc>
      </w:tr>
    </w:tbl>
    <w:p>
      <w:pPr>
        <w:ind w:firstLine="709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ind w:firstLine="709"/>
        <w:jc w:val="right"/>
        <w:rPr>
          <w:rFonts w:cs="Arial"/>
          <w:szCs w:val="28"/>
        </w:rPr>
      </w:pPr>
      <w:r>
        <w:rPr>
          <w:rFonts w:cs="Arial"/>
          <w:szCs w:val="28"/>
        </w:rPr>
        <w:t xml:space="preserve">Рисунок </w:t>
      </w:r>
      <w:r>
        <w:rPr>
          <w:rFonts w:cs="Arial"/>
          <w:szCs w:val="28"/>
        </w:rPr>
        <w:t xml:space="preserve">11</w:t>
      </w:r>
      <w:r>
        <w:rPr>
          <w:rFonts w:cs="Arial"/>
          <w:szCs w:val="28"/>
        </w:rPr>
      </w:r>
    </w:p>
    <w:p>
      <w:pPr>
        <w:ind w:firstLine="709"/>
        <w:jc w:val="right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ind w:firstLine="709"/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Динамика численности населения г.п. Березово за период 2012-2016 гг. (на начало года), человек</w:t>
      </w:r>
      <w:r>
        <w:rPr>
          <w:rFonts w:cs="Arial"/>
          <w:szCs w:val="28"/>
        </w:rPr>
      </w:r>
    </w:p>
    <w:p>
      <w:pPr>
        <w:jc w:val="center"/>
        <w:rPr>
          <w:rFonts w:eastAsia="Calibri" w:cs="Arial"/>
          <w:szCs w:val="28"/>
          <w:lang w:eastAsia="en-US"/>
        </w:rPr>
      </w:pPr>
      <w:r/>
      <w:bookmarkStart w:id="2" w:name="_Ref426981530"/>
      <w:r>
        <w:rPr>
          <w:rFonts w:eastAsia="Calibri" w:cs="Arial"/>
          <w:szCs w:val="28"/>
        </w:rPr>
        <w:drawing>
          <wp:inline distT="0" distB="0" distL="0" distR="0">
            <wp:extent cx="5153025" cy="2895600"/>
            <wp:effectExtent l="0" t="0" r="0" b="0"/>
            <wp:docPr id="9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  <w:r>
        <w:rPr>
          <w:rFonts w:eastAsia="Calibri" w:cs="Arial"/>
          <w:szCs w:val="28"/>
          <w:lang w:eastAsia="en-US"/>
        </w:rPr>
      </w:r>
    </w:p>
    <w:p>
      <w:pPr>
        <w:ind w:firstLine="709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rPr>
          <w:rFonts w:eastAsia="Calibri"/>
          <w:lang w:eastAsia="en-US"/>
        </w:rPr>
      </w:pPr>
      <w:r>
        <w:t xml:space="preserve">Прогнозирование численности населения на период до 20</w:t>
      </w:r>
      <w:r>
        <w:t xml:space="preserve">30</w:t>
      </w:r>
      <w:r>
        <w:t xml:space="preserve"> г</w:t>
      </w:r>
      <w:r>
        <w:t xml:space="preserve">ода</w:t>
      </w:r>
      <w:r>
        <w:t xml:space="preserve"> осуществлялось на основе следующей методики. </w:t>
      </w:r>
      <w:r>
        <w:rPr>
          <w:rFonts w:eastAsia="Calibri"/>
          <w:lang w:eastAsia="en-US"/>
        </w:rPr>
        <w:t xml:space="preserve">Изменение численности населения в каждой из выделенных возрастных групп определяется с помощью коэффициента дожития, который представляет собой вероятность того, что с наступлением</w:t>
      </w:r>
      <w:r>
        <w:rPr>
          <w:rFonts w:eastAsia="Calibri"/>
          <w:lang w:eastAsia="en-US"/>
        </w:rPr>
        <w:t xml:space="preserve"> следующего года человек перейдет в следующую возрастную группу (то есть, учитывается фактор смертности). Коэффициент дожития людей возраста (х+1) умножается на численность населения возраста (х), и это произведение будет отражать численность населения воз</w:t>
      </w:r>
      <w:r>
        <w:rPr>
          <w:rFonts w:eastAsia="Calibri"/>
          <w:lang w:eastAsia="en-US"/>
        </w:rPr>
        <w:t xml:space="preserve">раста (х+1) в следующем году. Расчет ведется отдельно для мужчин и для женщин. В модели были использованы коэффициенты дожития, рассчитанные в таблицах смертности по России за 2001 год как наиболее приближенные к рассматриваемому периоду из всех доступных.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Для расчета численности новорожденных на каждый из прогнозируемых периодов использовался специальный коэффициент рождаемости, принимаемый за некоторую константу. Умножением специального коэффициента рождаемости на численность женщин в возрасте 15</w:t>
      </w:r>
      <w:r>
        <w:rPr>
          <w:rFonts w:eastAsia="Calibri"/>
          <w:lang w:eastAsia="en-US"/>
        </w:rPr>
        <w:t xml:space="preserve">-</w:t>
      </w:r>
      <w:r>
        <w:rPr>
          <w:rFonts w:eastAsia="Calibri"/>
          <w:lang w:eastAsia="en-US"/>
        </w:rPr>
        <w:t xml:space="preserve">49 лет получаем численность новорожденных на следующий год. Соотношение новорожденных мальчиков и девочек принимается примерно 51% и 49% соответственно.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Населенный пункт - д. Тутлейм с нулевой численностью населения целесообразно исключить из состава поселения.</w:t>
      </w:r>
      <w:r>
        <w:rPr>
          <w:rFonts w:eastAsia="Calibri"/>
          <w:lang w:eastAsia="en-US"/>
        </w:rPr>
      </w:r>
    </w:p>
    <w:p>
      <w:r>
        <w:t xml:space="preserve">В результате расчетов можн</w:t>
      </w:r>
      <w:r>
        <w:t xml:space="preserve">о сделать вывод, что в течение следующих двадцати лет следует ожидать незначительного увеличения общей численности населения, примерно на 17%. При этом наиболее существенным будет увеличение численности населения младше трудоспособного возраста на 77%, а ч</w:t>
      </w:r>
      <w:r>
        <w:t xml:space="preserve">исленность населения старше трудоспособного возраста увеличится на 49%. Число трудоспособного населения упадет на 7%. Такое положение дел создаст дополнительную нагрузку на трудоспособное население и увеличит потребность в объектах социального обеспечения.</w:t>
      </w:r>
      <w:r/>
    </w:p>
    <w:p>
      <w:pPr>
        <w:pStyle w:val="1324"/>
      </w:pPr>
      <w:r/>
      <w:r/>
    </w:p>
    <w:p>
      <w:pPr>
        <w:pStyle w:val="1324"/>
      </w:pPr>
      <w:r>
        <w:t xml:space="preserve">Таблица 1</w:t>
      </w:r>
      <w:r>
        <w:t xml:space="preserve">1</w:t>
      </w:r>
      <w:r/>
    </w:p>
    <w:p>
      <w:pPr>
        <w:pStyle w:val="1324"/>
      </w:pPr>
      <w:r/>
      <w:r/>
    </w:p>
    <w:p>
      <w:pPr>
        <w:pStyle w:val="1327"/>
        <w:tabs>
          <w:tab w:val="left" w:pos="1950" w:leader="none"/>
          <w:tab w:val="center" w:pos="5244" w:leader="none"/>
        </w:tabs>
        <w:rPr>
          <w:rFonts w:cs="Arial"/>
          <w:b/>
          <w:bCs/>
          <w:iCs/>
          <w:sz w:val="30"/>
          <w:szCs w:val="28"/>
          <w:u w:val="none"/>
        </w:rPr>
      </w:pPr>
      <w:r>
        <w:rPr>
          <w:rFonts w:cs="Arial"/>
          <w:b/>
          <w:bCs/>
          <w:iCs/>
          <w:sz w:val="30"/>
          <w:szCs w:val="28"/>
          <w:u w:val="none"/>
        </w:rPr>
        <w:t xml:space="preserve">Прогноз численности населения п.г.т. Березово</w:t>
      </w:r>
      <w:r>
        <w:rPr>
          <w:rFonts w:cs="Arial"/>
          <w:b/>
          <w:bCs/>
          <w:iCs/>
          <w:sz w:val="30"/>
          <w:szCs w:val="28"/>
          <w:u w:val="none"/>
        </w:rPr>
      </w:r>
    </w:p>
    <w:p>
      <w:pPr>
        <w:ind w:left="567" w:firstLine="0"/>
      </w:pPr>
      <w:r/>
      <w:r/>
    </w:p>
    <w:tbl>
      <w:tblPr>
        <w:tblW w:w="9910" w:type="dxa"/>
        <w:tblLook w:val="04A0" w:firstRow="1" w:lastRow="0" w:firstColumn="1" w:lastColumn="0" w:noHBand="0" w:noVBand="1"/>
      </w:tblPr>
      <w:tblGrid>
        <w:gridCol w:w="6374"/>
        <w:gridCol w:w="1154"/>
        <w:gridCol w:w="641"/>
        <w:gridCol w:w="1154"/>
        <w:gridCol w:w="587"/>
      </w:tblGrid>
      <w:tr>
        <w:tblPrEx/>
        <w:trPr>
          <w:cantSplit/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t xml:space="preserve">Возрастные группы</w:t>
            </w:r>
            <w:r/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Конец 2017 г.</w:t>
            </w:r>
            <w:r/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41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Конец 20</w:t>
            </w:r>
            <w:r>
              <w:t xml:space="preserve">30</w:t>
            </w:r>
            <w:r>
              <w:t xml:space="preserve"> г.</w:t>
            </w:r>
            <w:r/>
          </w:p>
        </w:tc>
      </w:tr>
      <w:tr>
        <w:tblPrEx/>
        <w:trPr>
          <w:cantSplit/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vMerge w:val="continue"/>
            <w:textDirection w:val="lrTb"/>
            <w:noWrap w:val="false"/>
          </w:tcPr>
          <w:p>
            <w:pPr>
              <w:pStyle w:val="1564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человек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1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%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человек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%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Общая численность населения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7775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1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8300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17</w:t>
            </w:r>
            <w:r/>
          </w:p>
        </w:tc>
      </w:tr>
      <w:tr>
        <w:tblPrEx/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Младше трудоспособного возраста (до 16 лет)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1900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1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2341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77</w:t>
            </w:r>
            <w:r/>
          </w:p>
        </w:tc>
      </w:tr>
      <w:tr>
        <w:tblPrEx/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Трудоспособный возраст (от 16 до 59 лет - мужчины, от 16 до 54 лет - женщины)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4295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1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4371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-7</w:t>
            </w:r>
            <w:r/>
          </w:p>
        </w:tc>
      </w:tr>
      <w:tr>
        <w:tblPrEx/>
        <w:trPr>
          <w:trHeight w:val="5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Старше трудоспособного возраста (с 60 лет - мужчины, с 55 лет - женщины)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1580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1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1588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49</w:t>
            </w:r>
            <w:r/>
          </w:p>
        </w:tc>
      </w:tr>
    </w:tbl>
    <w:p>
      <w:pPr>
        <w:ind w:firstLine="709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pStyle w:val="1324"/>
      </w:pPr>
      <w:r>
        <w:t xml:space="preserve">Таблица 1</w:t>
      </w:r>
      <w:r>
        <w:t xml:space="preserve">2</w:t>
      </w:r>
      <w:r/>
    </w:p>
    <w:p>
      <w:pPr>
        <w:pStyle w:val="1324"/>
      </w:pPr>
      <w:r/>
      <w:r/>
    </w:p>
    <w:p>
      <w:pPr>
        <w:pStyle w:val="1327"/>
        <w:rPr>
          <w:rFonts w:cs="Arial"/>
          <w:b/>
          <w:bCs/>
          <w:iCs/>
          <w:sz w:val="30"/>
          <w:szCs w:val="28"/>
          <w:u w:val="none"/>
        </w:rPr>
      </w:pPr>
      <w:r>
        <w:rPr>
          <w:rFonts w:cs="Arial"/>
          <w:b/>
          <w:bCs/>
          <w:iCs/>
          <w:sz w:val="30"/>
          <w:szCs w:val="28"/>
          <w:u w:val="none"/>
        </w:rPr>
        <w:t xml:space="preserve">Прогноз численности населения с. Теги</w:t>
      </w:r>
      <w:r>
        <w:rPr>
          <w:rFonts w:cs="Arial"/>
          <w:b/>
          <w:bCs/>
          <w:iCs/>
          <w:sz w:val="30"/>
          <w:szCs w:val="28"/>
          <w:u w:val="none"/>
        </w:rPr>
      </w:r>
    </w:p>
    <w:p>
      <w:r/>
      <w:r/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6359"/>
        <w:gridCol w:w="1154"/>
        <w:gridCol w:w="573"/>
        <w:gridCol w:w="1270"/>
        <w:gridCol w:w="567"/>
      </w:tblGrid>
      <w:tr>
        <w:tblPrEx/>
        <w:trPr>
          <w:cantSplit/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9" w:type="dxa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t xml:space="preserve">Возрастные группы</w:t>
            </w:r>
            <w:r/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27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Конец 2017 г.</w:t>
            </w:r>
            <w:r/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7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Конец 20</w:t>
            </w:r>
            <w:r>
              <w:t xml:space="preserve">30</w:t>
            </w:r>
            <w:r>
              <w:t xml:space="preserve"> г.</w:t>
            </w:r>
            <w:r/>
          </w:p>
        </w:tc>
      </w:tr>
      <w:tr>
        <w:tblPrEx/>
        <w:trPr>
          <w:cantSplit/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9" w:type="dxa"/>
            <w:vAlign w:val="center"/>
            <w:vMerge w:val="continue"/>
            <w:textDirection w:val="lrTb"/>
            <w:noWrap w:val="false"/>
          </w:tcPr>
          <w:p>
            <w:pPr>
              <w:pStyle w:val="1564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человек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73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%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человек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%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Общая численность населения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600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73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645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17</w:t>
            </w:r>
            <w:r/>
          </w:p>
        </w:tc>
      </w:tr>
      <w:tr>
        <w:tblPrEx/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Младше трудоспособного возраста (до 16 лет)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150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73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183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78</w:t>
            </w:r>
            <w:r/>
          </w:p>
        </w:tc>
      </w:tr>
      <w:tr>
        <w:tblPrEx/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Трудоспособный возраст (от 16 до 59 лет - мужчины, от 16 до 54 лет - женщины)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330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73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-10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342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-7</w:t>
            </w:r>
            <w:r/>
          </w:p>
        </w:tc>
      </w:tr>
      <w:tr>
        <w:tblPrEx/>
        <w:trPr>
          <w:trHeight w:val="5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Старше трудоспособного возраста (с 60 лет - мужчины, с 55 лет - женщины)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120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73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0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120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45</w:t>
            </w:r>
            <w:r/>
          </w:p>
        </w:tc>
      </w:tr>
    </w:tbl>
    <w:p>
      <w:pPr>
        <w:pStyle w:val="1324"/>
      </w:pPr>
      <w:r/>
      <w:r/>
    </w:p>
    <w:p>
      <w:pPr>
        <w:jc w:val="left"/>
        <w:spacing w:after="200"/>
        <w:rPr>
          <w:rFonts w:cs="Arial"/>
          <w:color w:val="000000"/>
          <w:szCs w:val="28"/>
        </w:rPr>
      </w:pPr>
      <w:r>
        <w:rPr>
          <w:rFonts w:cs="Arial"/>
          <w:szCs w:val="28"/>
        </w:rPr>
        <w:br w:type="page" w:clear="all"/>
      </w:r>
      <w:r>
        <w:rPr>
          <w:rFonts w:cs="Arial"/>
          <w:color w:val="000000"/>
          <w:szCs w:val="28"/>
        </w:rPr>
      </w:r>
    </w:p>
    <w:p>
      <w:pPr>
        <w:pStyle w:val="1324"/>
      </w:pPr>
      <w:r>
        <w:t xml:space="preserve">Таблица 1</w:t>
      </w:r>
      <w:r>
        <w:t xml:space="preserve">3</w:t>
      </w:r>
      <w:r/>
    </w:p>
    <w:p>
      <w:pPr>
        <w:pStyle w:val="1324"/>
      </w:pPr>
      <w:r/>
      <w:r/>
    </w:p>
    <w:p>
      <w:pPr>
        <w:pStyle w:val="1327"/>
        <w:rPr>
          <w:rFonts w:cs="Arial"/>
          <w:b/>
          <w:bCs/>
          <w:iCs/>
          <w:u w:val="none"/>
        </w:rPr>
      </w:pPr>
      <w:r>
        <w:rPr>
          <w:rFonts w:cs="Arial"/>
          <w:b/>
          <w:bCs/>
          <w:iCs/>
          <w:u w:val="none"/>
        </w:rPr>
        <w:t xml:space="preserve">Прогноз численности населения д. Шайтанка</w:t>
      </w:r>
      <w:r>
        <w:rPr>
          <w:rFonts w:cs="Arial"/>
          <w:b/>
          <w:bCs/>
          <w:iCs/>
          <w:u w:val="none"/>
        </w:rPr>
      </w:r>
    </w:p>
    <w:p>
      <w:pPr>
        <w:pStyle w:val="1327"/>
        <w:jc w:val="both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379"/>
        <w:gridCol w:w="1154"/>
        <w:gridCol w:w="547"/>
        <w:gridCol w:w="1276"/>
        <w:gridCol w:w="567"/>
      </w:tblGrid>
      <w:tr>
        <w:tblPrEx/>
        <w:trPr>
          <w:cantSplit/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9" w:type="dxa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t xml:space="preserve">Возрастные группы</w:t>
            </w:r>
            <w:r/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Конец 2017 г.</w:t>
            </w:r>
            <w:r/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Конец 20</w:t>
            </w:r>
            <w:r>
              <w:t xml:space="preserve">30</w:t>
            </w:r>
            <w:r>
              <w:t xml:space="preserve"> г.</w:t>
            </w:r>
            <w:r/>
          </w:p>
        </w:tc>
      </w:tr>
      <w:tr>
        <w:tblPrEx/>
        <w:trPr>
          <w:cantSplit/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9" w:type="dxa"/>
            <w:vAlign w:val="center"/>
            <w:vMerge w:val="continue"/>
            <w:textDirection w:val="lrTb"/>
            <w:noWrap w:val="false"/>
          </w:tcPr>
          <w:p>
            <w:pPr>
              <w:pStyle w:val="1564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человек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%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человек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%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Общая численность населения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220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230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17</w:t>
            </w:r>
            <w:r/>
          </w:p>
        </w:tc>
      </w:tr>
      <w:tr>
        <w:tblPrEx/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Младше трудоспособного возраста (до 16 лет)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62</w:t>
            </w:r>
            <w:r/>
          </w:p>
        </w:tc>
      </w:tr>
      <w:tr>
        <w:tblPrEx/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Трудоспособный возраст (от 16 до 59 лет - мужчины, от 16 до 54 лет - женщины)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120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123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-6</w:t>
            </w:r>
            <w:r/>
          </w:p>
        </w:tc>
      </w:tr>
      <w:tr>
        <w:tblPrEx/>
        <w:trPr>
          <w:trHeight w:val="5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Старше трудоспособного возраста (с 60 лет - мужчины, с 55 лет - женщины)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47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57</w:t>
            </w:r>
            <w:r/>
          </w:p>
        </w:tc>
      </w:tr>
    </w:tbl>
    <w:p>
      <w:pPr>
        <w:pStyle w:val="1324"/>
      </w:pPr>
      <w:r/>
      <w:r/>
    </w:p>
    <w:p>
      <w:pPr>
        <w:pStyle w:val="1324"/>
      </w:pPr>
      <w:r>
        <w:t xml:space="preserve">Таблица 1</w:t>
      </w:r>
      <w:r>
        <w:t xml:space="preserve">4</w:t>
      </w:r>
      <w:r/>
    </w:p>
    <w:p>
      <w:pPr>
        <w:pStyle w:val="1324"/>
      </w:pPr>
      <w:r/>
      <w:r/>
    </w:p>
    <w:p>
      <w:pPr>
        <w:pStyle w:val="1327"/>
        <w:rPr>
          <w:rFonts w:cs="Arial"/>
          <w:b/>
          <w:bCs/>
          <w:iCs/>
          <w:u w:val="none"/>
        </w:rPr>
      </w:pPr>
      <w:r>
        <w:rPr>
          <w:rFonts w:cs="Arial"/>
          <w:b/>
          <w:bCs/>
          <w:iCs/>
          <w:u w:val="none"/>
        </w:rPr>
        <w:t xml:space="preserve">Прогноз численности населения д. Пугоры</w:t>
      </w:r>
      <w:r>
        <w:rPr>
          <w:rFonts w:cs="Arial"/>
          <w:b/>
          <w:bCs/>
          <w:iCs/>
          <w:u w:val="none"/>
        </w:rPr>
      </w:r>
    </w:p>
    <w:p>
      <w:pPr>
        <w:pStyle w:val="1327"/>
        <w:jc w:val="both"/>
        <w:rPr>
          <w:rFonts w:cs="Arial"/>
          <w:szCs w:val="28"/>
          <w:u w:val="none"/>
        </w:rPr>
      </w:pPr>
      <w:r>
        <w:rPr>
          <w:rFonts w:cs="Arial"/>
          <w:szCs w:val="28"/>
          <w:u w:val="none"/>
        </w:rPr>
      </w:r>
      <w:r>
        <w:rPr>
          <w:rFonts w:cs="Arial"/>
          <w:szCs w:val="28"/>
          <w:u w:val="none"/>
        </w:rPr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6374"/>
        <w:gridCol w:w="1134"/>
        <w:gridCol w:w="567"/>
        <w:gridCol w:w="1276"/>
        <w:gridCol w:w="567"/>
      </w:tblGrid>
      <w:tr>
        <w:tblPrEx/>
        <w:trPr>
          <w:cantSplit/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t xml:space="preserve">Возрастные группы</w:t>
            </w:r>
            <w:r/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Конец 2017 г.</w:t>
            </w:r>
            <w:r/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Конец 20</w:t>
            </w:r>
            <w:r>
              <w:t xml:space="preserve">30</w:t>
            </w:r>
            <w:r>
              <w:t xml:space="preserve"> г.</w:t>
            </w:r>
            <w:r/>
          </w:p>
        </w:tc>
      </w:tr>
      <w:tr>
        <w:tblPrEx/>
        <w:trPr>
          <w:cantSplit/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vMerge w:val="continue"/>
            <w:textDirection w:val="lrTb"/>
            <w:noWrap w:val="false"/>
          </w:tcPr>
          <w:p>
            <w:pPr>
              <w:pStyle w:val="1564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человек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%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человек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%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Общая численность населения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94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100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16</w:t>
            </w:r>
            <w:r/>
          </w:p>
        </w:tc>
      </w:tr>
      <w:tr>
        <w:tblPrEx/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Младше трудоспособного возраста (до 16 лет)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81</w:t>
            </w:r>
            <w:r/>
          </w:p>
        </w:tc>
      </w:tr>
      <w:tr>
        <w:tblPrEx/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Трудоспособный возраст (от 16 до 59 лет - мужчины, от 16 до 54 лет - женщины)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-12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-9</w:t>
            </w:r>
            <w:r/>
          </w:p>
        </w:tc>
      </w:tr>
      <w:tr>
        <w:tblPrEx/>
        <w:trPr>
          <w:trHeight w:val="5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Старше трудоспособного возраста (с 60 лет - мужчины, с 55 лет - женщины)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46</w:t>
            </w:r>
            <w:r/>
          </w:p>
        </w:tc>
      </w:tr>
    </w:tbl>
    <w:p>
      <w:pPr>
        <w:pStyle w:val="1324"/>
      </w:pPr>
      <w:r/>
      <w:r/>
    </w:p>
    <w:p>
      <w:pPr>
        <w:pStyle w:val="1324"/>
      </w:pPr>
      <w:r>
        <w:t xml:space="preserve">Таблица 1</w:t>
      </w:r>
      <w:r>
        <w:t xml:space="preserve">5</w:t>
      </w:r>
      <w:r/>
    </w:p>
    <w:p>
      <w:pPr>
        <w:pStyle w:val="1324"/>
      </w:pPr>
      <w:r/>
      <w:r/>
    </w:p>
    <w:p>
      <w:pPr>
        <w:pStyle w:val="1327"/>
        <w:rPr>
          <w:rFonts w:cs="Arial"/>
          <w:b/>
          <w:bCs/>
          <w:iCs/>
          <w:u w:val="none"/>
        </w:rPr>
      </w:pPr>
      <w:r>
        <w:rPr>
          <w:rFonts w:cs="Arial"/>
          <w:b/>
          <w:bCs/>
          <w:iCs/>
          <w:u w:val="none"/>
        </w:rPr>
        <w:t xml:space="preserve">Прогноз численности населения п.Устрем</w:t>
      </w:r>
      <w:r>
        <w:rPr>
          <w:rFonts w:cs="Arial"/>
          <w:b/>
          <w:bCs/>
          <w:iCs/>
          <w:u w:val="none"/>
        </w:rPr>
      </w:r>
    </w:p>
    <w:p>
      <w:pPr>
        <w:pStyle w:val="1327"/>
        <w:jc w:val="both"/>
        <w:rPr>
          <w:rFonts w:cs="Arial"/>
          <w:szCs w:val="28"/>
          <w:u w:val="none"/>
        </w:rPr>
      </w:pPr>
      <w:r>
        <w:rPr>
          <w:rFonts w:cs="Arial"/>
          <w:szCs w:val="28"/>
          <w:u w:val="none"/>
        </w:rPr>
      </w:r>
      <w:r>
        <w:rPr>
          <w:rFonts w:cs="Arial"/>
          <w:szCs w:val="28"/>
          <w:u w:val="none"/>
        </w:rPr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6374"/>
        <w:gridCol w:w="1134"/>
        <w:gridCol w:w="567"/>
        <w:gridCol w:w="1276"/>
        <w:gridCol w:w="567"/>
      </w:tblGrid>
      <w:tr>
        <w:tblPrEx/>
        <w:trPr>
          <w:cantSplit/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t xml:space="preserve">Возрастные группы</w:t>
            </w:r>
            <w:r/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Конец 2017 г.</w:t>
            </w:r>
            <w:r/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Конец 20</w:t>
            </w:r>
            <w:r>
              <w:t xml:space="preserve">30</w:t>
            </w:r>
            <w:r>
              <w:t xml:space="preserve">г.</w:t>
            </w:r>
            <w:r/>
          </w:p>
        </w:tc>
      </w:tr>
      <w:tr>
        <w:tblPrEx/>
        <w:trPr>
          <w:cantSplit/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vMerge w:val="continue"/>
            <w:textDirection w:val="lrTb"/>
            <w:noWrap w:val="false"/>
          </w:tcPr>
          <w:p>
            <w:pPr>
              <w:pStyle w:val="1564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человек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%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человек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%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Общая численность населения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17</w:t>
            </w:r>
            <w:r/>
          </w:p>
        </w:tc>
      </w:tr>
      <w:tr>
        <w:tblPrEx/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Младше трудоспособного возраста (до 16 лет)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72</w:t>
            </w:r>
            <w:r/>
          </w:p>
        </w:tc>
      </w:tr>
      <w:tr>
        <w:tblPrEx/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Трудоспособный возраст (от 16 до 59 лет - мужчины, от 16 до 54 лет - женщины)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-10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-8</w:t>
            </w:r>
            <w:r/>
          </w:p>
        </w:tc>
      </w:tr>
      <w:tr>
        <w:tblPrEx/>
        <w:trPr>
          <w:trHeight w:val="5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Старше трудоспособного возраста (с 60 лет - мужчины, с 55 лет - женщины)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56</w:t>
            </w:r>
            <w:r/>
          </w:p>
        </w:tc>
      </w:tr>
    </w:tbl>
    <w:p>
      <w:pPr>
        <w:pStyle w:val="1324"/>
      </w:pPr>
      <w:r/>
      <w:r/>
    </w:p>
    <w:p>
      <w:pPr>
        <w:jc w:val="left"/>
        <w:spacing w:after="200"/>
        <w:rPr>
          <w:rFonts w:cs="Arial"/>
          <w:color w:val="000000"/>
          <w:szCs w:val="28"/>
        </w:rPr>
      </w:pPr>
      <w:r>
        <w:rPr>
          <w:rFonts w:cs="Arial"/>
          <w:szCs w:val="28"/>
        </w:rPr>
        <w:br w:type="page" w:clear="all"/>
      </w:r>
      <w:r>
        <w:rPr>
          <w:rFonts w:cs="Arial"/>
          <w:color w:val="000000"/>
          <w:szCs w:val="28"/>
        </w:rPr>
      </w:r>
    </w:p>
    <w:p>
      <w:pPr>
        <w:pStyle w:val="1324"/>
      </w:pPr>
      <w:r>
        <w:t xml:space="preserve">Таблица </w:t>
      </w:r>
      <w:r>
        <w:t xml:space="preserve">16</w:t>
      </w:r>
      <w:r/>
    </w:p>
    <w:p>
      <w:pPr>
        <w:pStyle w:val="1324"/>
      </w:pPr>
      <w:r/>
      <w:r/>
    </w:p>
    <w:p>
      <w:pPr>
        <w:pStyle w:val="1327"/>
        <w:rPr>
          <w:rFonts w:cs="Arial"/>
          <w:b/>
          <w:bCs/>
          <w:iCs/>
          <w:u w:val="none"/>
        </w:rPr>
      </w:pPr>
      <w:r>
        <w:rPr>
          <w:rFonts w:cs="Arial"/>
          <w:b/>
          <w:bCs/>
          <w:iCs/>
          <w:u w:val="none"/>
        </w:rPr>
        <w:t xml:space="preserve">Прогноз численности населения д. Деминская</w:t>
      </w:r>
      <w:r>
        <w:rPr>
          <w:rFonts w:cs="Arial"/>
          <w:b/>
          <w:bCs/>
          <w:iCs/>
          <w:u w:val="none"/>
        </w:rPr>
      </w:r>
    </w:p>
    <w:p>
      <w:pPr>
        <w:pStyle w:val="1327"/>
        <w:jc w:val="both"/>
        <w:rPr>
          <w:rFonts w:cs="Arial"/>
          <w:szCs w:val="28"/>
          <w:u w:val="none"/>
        </w:rPr>
      </w:pPr>
      <w:r>
        <w:rPr>
          <w:rFonts w:cs="Arial"/>
          <w:szCs w:val="28"/>
          <w:u w:val="none"/>
        </w:rPr>
      </w:r>
      <w:r>
        <w:rPr>
          <w:rFonts w:cs="Arial"/>
          <w:szCs w:val="28"/>
          <w:u w:val="none"/>
        </w:rPr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6374"/>
        <w:gridCol w:w="1134"/>
        <w:gridCol w:w="567"/>
        <w:gridCol w:w="1276"/>
        <w:gridCol w:w="567"/>
      </w:tblGrid>
      <w:tr>
        <w:tblPrEx/>
        <w:trPr>
          <w:cantSplit/>
          <w:trHeight w:val="54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t xml:space="preserve">Возрастные группы</w:t>
            </w:r>
            <w:r/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Конец 2017 г.</w:t>
            </w:r>
            <w:r/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Конец 20</w:t>
            </w:r>
            <w:r>
              <w:t xml:space="preserve">30</w:t>
            </w:r>
            <w:r>
              <w:t xml:space="preserve"> г.</w:t>
            </w:r>
            <w:r/>
          </w:p>
        </w:tc>
      </w:tr>
      <w:tr>
        <w:tblPrEx/>
        <w:trPr>
          <w:cantSplit/>
          <w:trHeight w:val="30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vMerge w:val="continue"/>
            <w:textDirection w:val="lrTb"/>
            <w:noWrap w:val="false"/>
          </w:tcPr>
          <w:p>
            <w:pPr>
              <w:pStyle w:val="1564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человек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%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человек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%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Общая численность населения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20</w:t>
            </w:r>
            <w:r/>
          </w:p>
        </w:tc>
      </w:tr>
      <w:tr>
        <w:tblPrEx/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Младше трудоспособного возраста (до 16 лет)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67</w:t>
            </w:r>
            <w:r/>
          </w:p>
        </w:tc>
      </w:tr>
      <w:tr>
        <w:tblPrEx/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Трудоспособный возраст (от 16 до 59 лет - мужчины, от 16 до 54 лет - женщины)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-10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-3</w:t>
            </w:r>
            <w:r/>
          </w:p>
        </w:tc>
      </w:tr>
      <w:tr>
        <w:tblPrEx/>
        <w:trPr>
          <w:trHeight w:val="5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Старше трудоспособного возраста (с 60 лет - мужчины, с 55 лет - женщины)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67</w:t>
            </w:r>
            <w:r/>
          </w:p>
        </w:tc>
      </w:tr>
    </w:tbl>
    <w:p>
      <w:pPr>
        <w:ind w:firstLine="720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ind w:firstLine="720"/>
        <w:rPr>
          <w:rFonts w:cs="Arial"/>
          <w:szCs w:val="28"/>
        </w:rPr>
      </w:pPr>
      <w:r>
        <w:rPr>
          <w:rFonts w:cs="Arial"/>
          <w:szCs w:val="28"/>
        </w:rPr>
        <w:t xml:space="preserve">По результатам прогноза численности населения по населенным пунктам Бере</w:t>
      </w:r>
      <w:r>
        <w:rPr>
          <w:rFonts w:cs="Arial"/>
          <w:szCs w:val="28"/>
        </w:rPr>
        <w:t xml:space="preserve">зовского района в схеме территориального планирования Березовского района проведена классификация населенных пунктов по степени градостроительного развития, были присвоены статусы развития. Населенным пунктам присвоены статусы, которые приведены в таблице </w:t>
      </w:r>
      <w:r>
        <w:rPr>
          <w:rFonts w:cs="Arial"/>
          <w:szCs w:val="28"/>
        </w:rPr>
        <w:t xml:space="preserve">17</w:t>
      </w:r>
      <w:r>
        <w:rPr>
          <w:rFonts w:cs="Arial"/>
          <w:szCs w:val="28"/>
        </w:rPr>
        <w:t xml:space="preserve">.</w:t>
      </w:r>
      <w:r>
        <w:rPr>
          <w:rFonts w:cs="Arial"/>
          <w:szCs w:val="28"/>
        </w:rPr>
      </w:r>
    </w:p>
    <w:p>
      <w:pPr>
        <w:pStyle w:val="1324"/>
      </w:pPr>
      <w:r/>
      <w:r/>
    </w:p>
    <w:p>
      <w:pPr>
        <w:pStyle w:val="1324"/>
      </w:pPr>
      <w:r>
        <w:t xml:space="preserve">Таблица</w:t>
      </w:r>
      <w:r>
        <w:t xml:space="preserve"> 17</w:t>
      </w:r>
      <w:r/>
    </w:p>
    <w:p>
      <w:pPr>
        <w:pStyle w:val="1324"/>
      </w:pPr>
      <w:r/>
      <w:r/>
    </w:p>
    <w:p>
      <w:pPr>
        <w:pStyle w:val="1327"/>
        <w:rPr>
          <w:rFonts w:cs="Arial"/>
          <w:b/>
          <w:bCs/>
          <w:iCs/>
          <w:u w:val="none"/>
        </w:rPr>
      </w:pPr>
      <w:r>
        <w:rPr>
          <w:rFonts w:cs="Arial"/>
          <w:b/>
          <w:bCs/>
          <w:iCs/>
          <w:u w:val="none"/>
        </w:rPr>
        <w:t xml:space="preserve">Статусы развития населенных пунктов</w:t>
      </w:r>
      <w:r>
        <w:rPr>
          <w:rFonts w:cs="Arial"/>
          <w:b/>
          <w:bCs/>
          <w:iCs/>
          <w:u w:val="none"/>
        </w:rPr>
        <w:t xml:space="preserve"> пгт</w:t>
      </w:r>
      <w:r>
        <w:rPr>
          <w:rFonts w:cs="Arial"/>
          <w:b/>
          <w:bCs/>
          <w:iCs/>
          <w:u w:val="none"/>
        </w:rPr>
        <w:t xml:space="preserve">. Березово</w:t>
      </w:r>
      <w:r>
        <w:rPr>
          <w:rFonts w:cs="Arial"/>
          <w:b/>
          <w:bCs/>
          <w:iCs/>
          <w:u w:val="none"/>
        </w:rPr>
      </w:r>
    </w:p>
    <w:p>
      <w:pPr>
        <w:pStyle w:val="1327"/>
        <w:jc w:val="both"/>
        <w:rPr>
          <w:rFonts w:cs="Arial"/>
          <w:szCs w:val="28"/>
          <w:u w:val="none"/>
        </w:rPr>
      </w:pPr>
      <w:r>
        <w:rPr>
          <w:rFonts w:cs="Arial"/>
          <w:szCs w:val="28"/>
          <w:u w:val="none"/>
        </w:rPr>
      </w:r>
      <w:r>
        <w:rPr>
          <w:rFonts w:cs="Arial"/>
          <w:szCs w:val="28"/>
          <w:u w:val="none"/>
        </w:rPr>
      </w:r>
    </w:p>
    <w:tbl>
      <w:tblPr>
        <w:tblW w:w="99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547"/>
        <w:gridCol w:w="2835"/>
        <w:gridCol w:w="894"/>
        <w:gridCol w:w="894"/>
        <w:gridCol w:w="2769"/>
      </w:tblGrid>
      <w:tr>
        <w:tblPrEx/>
        <w:trPr>
          <w:cantSplit/>
          <w:trHeight w:val="20"/>
        </w:trPr>
        <w:tc>
          <w:tcPr>
            <w:tcW w:w="2547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Наименование поселения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t xml:space="preserve">Статус населенного пункта</w:t>
            </w:r>
            <w:r/>
          </w:p>
        </w:tc>
        <w:tc>
          <w:tcPr>
            <w:tcW w:w="894" w:type="dxa"/>
            <w:vAlign w:val="center"/>
            <w:textDirection w:val="btLr"/>
            <w:noWrap w:val="false"/>
          </w:tcPr>
          <w:p>
            <w:pPr>
              <w:pStyle w:val="1564"/>
            </w:pPr>
            <w:r>
              <w:t xml:space="preserve">Конец 2017 г.</w:t>
            </w:r>
            <w:r/>
          </w:p>
        </w:tc>
        <w:tc>
          <w:tcPr>
            <w:tcW w:w="894" w:type="dxa"/>
            <w:vAlign w:val="center"/>
            <w:textDirection w:val="btLr"/>
            <w:noWrap w:val="false"/>
          </w:tcPr>
          <w:p>
            <w:pPr>
              <w:pStyle w:val="1564"/>
            </w:pPr>
            <w:r>
              <w:t xml:space="preserve">Конец 20</w:t>
            </w:r>
            <w:r>
              <w:t xml:space="preserve">30</w:t>
            </w:r>
            <w:r>
              <w:t xml:space="preserve"> г.</w:t>
            </w:r>
            <w:r/>
          </w:p>
        </w:tc>
        <w:tc>
          <w:tcPr>
            <w:tcW w:w="2769" w:type="dxa"/>
            <w:vAlign w:val="center"/>
            <w:textDirection w:val="lrTb"/>
            <w:noWrap w:val="false"/>
          </w:tcPr>
          <w:p>
            <w:pPr>
              <w:pStyle w:val="1564"/>
              <w:jc w:val="both"/>
            </w:pPr>
            <w:r>
              <w:t xml:space="preserve">Темп </w:t>
            </w:r>
            <w:r/>
          </w:p>
          <w:p>
            <w:pPr>
              <w:pStyle w:val="1563"/>
            </w:pPr>
            <w:r>
              <w:t xml:space="preserve">прирост (+), </w:t>
            </w:r>
            <w:r/>
          </w:p>
          <w:p>
            <w:pPr>
              <w:pStyle w:val="1563"/>
            </w:pPr>
            <w:r>
              <w:t xml:space="preserve">падение (-) по отношению к базовому году</w:t>
            </w:r>
            <w:r>
              <w:t xml:space="preserve">,</w:t>
            </w:r>
            <w:r>
              <w:t xml:space="preserve"> </w:t>
            </w:r>
            <w:r>
              <w:t xml:space="preserve">%</w:t>
            </w:r>
            <w:r/>
          </w:p>
        </w:tc>
      </w:tr>
      <w:tr>
        <w:tblPrEx/>
        <w:trPr>
          <w:trHeight w:val="20"/>
        </w:trPr>
        <w:tc>
          <w:tcPr>
            <w:tcW w:w="2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Березово г.п.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1563"/>
            </w:pPr>
            <w:r/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8804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9399</w:t>
            </w:r>
            <w:r/>
          </w:p>
        </w:tc>
        <w:tc>
          <w:tcPr>
            <w:tcW w:w="276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17</w:t>
            </w:r>
            <w:r/>
          </w:p>
        </w:tc>
      </w:tr>
      <w:tr>
        <w:tblPrEx/>
        <w:trPr>
          <w:trHeight w:val="20"/>
        </w:trPr>
        <w:tc>
          <w:tcPr>
            <w:tcW w:w="2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пгт. Березово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активного градостроительного развития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7775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8300</w:t>
            </w:r>
            <w:r/>
          </w:p>
        </w:tc>
        <w:tc>
          <w:tcPr>
            <w:tcW w:w="276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17</w:t>
            </w:r>
            <w:r/>
          </w:p>
        </w:tc>
      </w:tr>
      <w:tr>
        <w:tblPrEx/>
        <w:trPr>
          <w:trHeight w:val="20"/>
        </w:trPr>
        <w:tc>
          <w:tcPr>
            <w:tcW w:w="2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с. Теги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малого градостроительного развития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600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645</w:t>
            </w:r>
            <w:r/>
          </w:p>
        </w:tc>
        <w:tc>
          <w:tcPr>
            <w:tcW w:w="276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17</w:t>
            </w:r>
            <w:r/>
          </w:p>
        </w:tc>
      </w:tr>
      <w:tr>
        <w:tblPrEx/>
        <w:trPr>
          <w:trHeight w:val="20"/>
        </w:trPr>
        <w:tc>
          <w:tcPr>
            <w:tcW w:w="2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д. Шайтанка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малого градостроительного развития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220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230</w:t>
            </w:r>
            <w:r/>
          </w:p>
        </w:tc>
        <w:tc>
          <w:tcPr>
            <w:tcW w:w="276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17</w:t>
            </w:r>
            <w:r/>
          </w:p>
        </w:tc>
      </w:tr>
      <w:tr>
        <w:tblPrEx/>
        <w:trPr>
          <w:trHeight w:val="20"/>
        </w:trPr>
        <w:tc>
          <w:tcPr>
            <w:tcW w:w="2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д. Пугоры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без градостроительного развития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94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100</w:t>
            </w:r>
            <w:r/>
          </w:p>
        </w:tc>
        <w:tc>
          <w:tcPr>
            <w:tcW w:w="276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16</w:t>
            </w:r>
            <w:r/>
          </w:p>
        </w:tc>
      </w:tr>
      <w:tr>
        <w:tblPrEx/>
        <w:trPr>
          <w:trHeight w:val="20"/>
        </w:trPr>
        <w:tc>
          <w:tcPr>
            <w:tcW w:w="2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п. Устрем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без градостроительного развития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65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69</w:t>
            </w:r>
            <w:r/>
          </w:p>
        </w:tc>
        <w:tc>
          <w:tcPr>
            <w:tcW w:w="276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17</w:t>
            </w:r>
            <w:r/>
          </w:p>
        </w:tc>
      </w:tr>
      <w:tr>
        <w:tblPrEx/>
        <w:trPr>
          <w:trHeight w:val="20"/>
        </w:trPr>
        <w:tc>
          <w:tcPr>
            <w:tcW w:w="2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д. Деминcкая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без градостроительного развития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50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55</w:t>
            </w:r>
            <w:r/>
          </w:p>
        </w:tc>
        <w:tc>
          <w:tcPr>
            <w:tcW w:w="276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17</w:t>
            </w:r>
            <w:r/>
          </w:p>
        </w:tc>
      </w:tr>
      <w:tr>
        <w:tblPrEx/>
        <w:trPr>
          <w:trHeight w:val="20"/>
        </w:trPr>
        <w:tc>
          <w:tcPr>
            <w:tcW w:w="254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д. Тутлейм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исключаемый из закона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</w:t>
            </w:r>
            <w:r/>
          </w:p>
        </w:tc>
        <w:tc>
          <w:tcPr>
            <w:tcW w:w="894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</w:t>
            </w:r>
            <w:r/>
          </w:p>
        </w:tc>
        <w:tc>
          <w:tcPr>
            <w:tcW w:w="276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</w:t>
            </w:r>
            <w:bookmarkEnd w:id="2"/>
            <w:r/>
          </w:p>
        </w:tc>
      </w:tr>
    </w:tbl>
    <w:p>
      <w:pPr>
        <w:ind w:firstLine="709"/>
        <w:tabs>
          <w:tab w:val="left" w:pos="993" w:leader="none"/>
        </w:tabs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r>
        <w:t xml:space="preserve">Создание современной комфортной среды путем поэтапной реконструкции территории существующей жилой застройки, обеспечения полного инженерного обустройства, развития архитектурного и средового многообразия</w:t>
      </w:r>
      <w:r>
        <w:t xml:space="preserve">-</w:t>
      </w:r>
      <w:r>
        <w:t xml:space="preserve">это основные цели, поставленные при проектировании жилищного фонда.</w:t>
      </w:r>
      <w:r/>
    </w:p>
    <w:p>
      <w:r>
        <w:t xml:space="preserve">Основные задачи при комплексном решении проблем жилищной сферы в населенном пункте:</w:t>
      </w:r>
      <w:r/>
    </w:p>
    <w:p>
      <w:r>
        <w:t xml:space="preserve">− </w:t>
      </w:r>
      <w:r>
        <w:t xml:space="preserve">повышение уровня обеспеченности граждан общей площадью жилья;</w:t>
      </w:r>
      <w:r/>
    </w:p>
    <w:p>
      <w:r>
        <w:t xml:space="preserve">− </w:t>
      </w:r>
      <w:r>
        <w:t xml:space="preserve">снос ветхого и непригодного для проживания жилищного фонда;</w:t>
      </w:r>
      <w:r/>
    </w:p>
    <w:p>
      <w:r>
        <w:t xml:space="preserve">− </w:t>
      </w:r>
      <w:r>
        <w:t xml:space="preserve">проведение мероприятий по выносу жилищного фонда из санитарно-защитных зон, либо перенос самих объектов;</w:t>
      </w:r>
      <w:r/>
    </w:p>
    <w:p>
      <w:r>
        <w:t xml:space="preserve">− </w:t>
      </w:r>
      <w:r>
        <w:t xml:space="preserve">создание необходимых условий при переселении жителей из жилищного фонда, подлежащего под снос;</w:t>
      </w:r>
      <w:r/>
    </w:p>
    <w:p>
      <w:r>
        <w:t xml:space="preserve">− </w:t>
      </w:r>
      <w:r>
        <w:t xml:space="preserve">формирование предпосылок для бла</w:t>
      </w:r>
      <w:r>
        <w:t xml:space="preserve">гоприятного инвестиционного климата с целью привлечения частных инвесторов и подрядных организаций на территорию (предоставление налоговых льгот, активизация ипотечного кредитования, подготовка строительных площадок, строительство инженерных коммуникаций);</w:t>
      </w:r>
      <w:r/>
    </w:p>
    <w:p>
      <w:r>
        <w:t xml:space="preserve">− </w:t>
      </w:r>
      <w:r>
        <w:t xml:space="preserve">наращивание темпов строительства жилья.</w:t>
      </w:r>
      <w:r/>
    </w:p>
    <w:p>
      <w:pPr>
        <w:ind w:firstLine="709"/>
        <w:jc w:val="left"/>
        <w:tabs>
          <w:tab w:val="left" w:pos="993" w:leader="none"/>
        </w:tabs>
        <w:rPr>
          <w:rFonts w:eastAsia="Calibri" w:cs="Arial"/>
          <w:szCs w:val="22"/>
          <w:u w:val="single"/>
          <w:lang w:eastAsia="en-US"/>
        </w:rPr>
      </w:pPr>
      <w:r>
        <w:rPr>
          <w:rFonts w:eastAsia="Calibri" w:cs="Arial"/>
          <w:szCs w:val="22"/>
          <w:u w:val="single"/>
          <w:lang w:eastAsia="en-US"/>
        </w:rPr>
      </w:r>
      <w:r>
        <w:rPr>
          <w:rFonts w:eastAsia="Calibri" w:cs="Arial"/>
          <w:szCs w:val="22"/>
          <w:u w:val="single"/>
          <w:lang w:eastAsia="en-US"/>
        </w:rPr>
      </w:r>
    </w:p>
    <w:p>
      <w:pPr>
        <w:ind w:firstLine="709"/>
        <w:jc w:val="left"/>
        <w:tabs>
          <w:tab w:val="left" w:pos="993" w:leader="none"/>
        </w:tabs>
        <w:rPr>
          <w:rFonts w:eastAsia="Calibri" w:cs="Arial"/>
          <w:szCs w:val="28"/>
          <w:u w:val="single"/>
          <w:lang w:eastAsia="en-US"/>
        </w:rPr>
      </w:pPr>
      <w:r>
        <w:rPr>
          <w:rFonts w:eastAsia="Calibri" w:cs="Arial"/>
          <w:szCs w:val="28"/>
          <w:u w:val="single"/>
          <w:lang w:eastAsia="en-US"/>
        </w:rPr>
        <w:t xml:space="preserve">пгт</w:t>
      </w:r>
      <w:r>
        <w:rPr>
          <w:rFonts w:eastAsia="Calibri" w:cs="Arial"/>
          <w:szCs w:val="28"/>
          <w:u w:val="single"/>
          <w:lang w:eastAsia="en-US"/>
        </w:rPr>
        <w:t xml:space="preserve">. Березово</w:t>
      </w:r>
      <w:r>
        <w:rPr>
          <w:rFonts w:eastAsia="Calibri" w:cs="Arial"/>
          <w:szCs w:val="28"/>
          <w:u w:val="single"/>
          <w:lang w:eastAsia="en-US"/>
        </w:rPr>
      </w:r>
    </w:p>
    <w:p>
      <w:pPr>
        <w:ind w:firstLine="709"/>
        <w:jc w:val="left"/>
        <w:tabs>
          <w:tab w:val="left" w:pos="993" w:leader="none"/>
        </w:tabs>
        <w:rPr>
          <w:rFonts w:eastAsia="Calibri" w:cs="Arial"/>
          <w:szCs w:val="16"/>
          <w:u w:val="single"/>
          <w:lang w:eastAsia="en-US"/>
        </w:rPr>
      </w:pPr>
      <w:r>
        <w:rPr>
          <w:rFonts w:eastAsia="Calibri" w:cs="Arial"/>
          <w:szCs w:val="16"/>
          <w:u w:val="single"/>
          <w:lang w:eastAsia="en-US"/>
        </w:rPr>
      </w:r>
      <w:r>
        <w:rPr>
          <w:rFonts w:eastAsia="Calibri" w:cs="Arial"/>
          <w:szCs w:val="16"/>
          <w:u w:val="single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Общий объем жилищного фонда, запланированного к концу расчетного срока под снос, составляет порядка 74,9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 общей площади (528 домов, 37% от общего объема существующего жилищного фонда). Наиболее высокий процент (61,9%) от ликвидируемого жилищного фонда</w:t>
      </w:r>
      <w:r>
        <w:rPr>
          <w:rFonts w:eastAsia="Calibri"/>
          <w:lang w:eastAsia="en-US"/>
        </w:rPr>
        <w:t xml:space="preserve">-</w:t>
      </w:r>
      <w:r>
        <w:rPr>
          <w:rFonts w:eastAsia="Calibri"/>
          <w:lang w:eastAsia="en-US"/>
        </w:rPr>
        <w:t xml:space="preserve">это многоквартирные жилые дома.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Проект предполагает равномерное распределение объемов сноса в течение расчетного срока. Предполагаемый ежегодный объем сноса составит порядка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3,7 тыс.м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Объем сохраняемого жилищного фонда составит порядка 126 тыс.м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, 43,2% из которых приходится на одноквартирные жилые строения, 36,5% - на многоквартирные жилые дома, 20,1% - на двухквартирные жилые дома и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0,2%</w:t>
      </w:r>
      <w:r>
        <w:rPr>
          <w:rFonts w:eastAsia="Calibri"/>
          <w:lang w:eastAsia="en-US"/>
        </w:rPr>
        <w:t xml:space="preserve">-</w:t>
      </w:r>
      <w:r>
        <w:rPr>
          <w:rFonts w:eastAsia="Calibri"/>
          <w:lang w:eastAsia="en-US"/>
        </w:rPr>
        <w:t xml:space="preserve">на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общежития. 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Характеристика изменения существующего жилищного фонда представлена в таблице </w:t>
      </w:r>
      <w:r>
        <w:rPr>
          <w:rFonts w:eastAsia="Calibri"/>
          <w:lang w:eastAsia="en-US"/>
        </w:rPr>
        <w:t xml:space="preserve">18</w:t>
      </w:r>
      <w:r>
        <w:rPr>
          <w:rFonts w:eastAsia="Calibri"/>
          <w:lang w:eastAsia="en-US"/>
        </w:rPr>
        <w:t xml:space="preserve"> и на рисунке </w:t>
      </w:r>
      <w:r>
        <w:rPr>
          <w:rFonts w:eastAsia="Calibri"/>
          <w:lang w:eastAsia="en-US"/>
        </w:rPr>
        <w:t xml:space="preserve">12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ind w:firstLine="709"/>
        <w:tabs>
          <w:tab w:val="left" w:pos="993" w:leader="none"/>
        </w:tabs>
        <w:rPr>
          <w:rFonts w:eastAsia="Calibri" w:cs="Arial"/>
          <w:szCs w:val="16"/>
          <w:lang w:eastAsia="en-US"/>
        </w:rPr>
      </w:pPr>
      <w:r>
        <w:rPr>
          <w:rFonts w:eastAsia="Calibri" w:cs="Arial"/>
          <w:szCs w:val="16"/>
          <w:lang w:eastAsia="en-US"/>
        </w:rPr>
      </w:r>
      <w:r>
        <w:rPr>
          <w:rFonts w:eastAsia="Calibri" w:cs="Arial"/>
          <w:szCs w:val="16"/>
          <w:lang w:eastAsia="en-US"/>
        </w:rPr>
      </w:r>
    </w:p>
    <w:p>
      <w:pPr>
        <w:ind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Рисунок </w:t>
      </w:r>
      <w:r>
        <w:rPr>
          <w:rFonts w:cs="Arial"/>
          <w:szCs w:val="28"/>
        </w:rPr>
        <w:t xml:space="preserve">12</w:t>
      </w:r>
      <w:r>
        <w:rPr>
          <w:rFonts w:cs="Arial"/>
          <w:szCs w:val="28"/>
        </w:rPr>
      </w:r>
    </w:p>
    <w:p>
      <w:pPr>
        <w:jc w:val="center"/>
        <w:rPr>
          <w:rFonts w:eastAsia="Calibri" w:cs="Arial"/>
          <w:b/>
          <w:szCs w:val="28"/>
        </w:rPr>
      </w:pPr>
      <w:r>
        <w:rPr>
          <w:rFonts w:cs="Arial"/>
          <w:szCs w:val="28"/>
        </w:rPr>
        <w:t xml:space="preserve">Изменение существующего жилищного фонда </w:t>
      </w:r>
      <w:r>
        <w:rPr>
          <w:rFonts w:cs="Arial"/>
          <w:szCs w:val="28"/>
        </w:rPr>
        <w:t xml:space="preserve">пгт</w:t>
      </w:r>
      <w:r>
        <w:rPr>
          <w:rFonts w:cs="Arial"/>
          <w:szCs w:val="28"/>
        </w:rPr>
        <w:t xml:space="preserve">. Березово, %</w:t>
      </w:r>
      <w:r>
        <w:rPr>
          <w:rFonts w:eastAsia="Calibri" w:cs="Arial"/>
          <w:b/>
          <w:szCs w:val="28"/>
        </w:rPr>
        <w:drawing>
          <wp:inline distT="0" distB="0" distL="0" distR="0">
            <wp:extent cx="4762500" cy="2609850"/>
            <wp:effectExtent l="0" t="0" r="0" b="0"/>
            <wp:docPr id="10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  <w:r>
        <w:rPr>
          <w:rFonts w:eastAsia="Calibri" w:cs="Arial"/>
          <w:b/>
          <w:szCs w:val="28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результатам расчета в соответствии с принятыми показателями обеспеченности населения общей площадью жилищного фонда (35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 на 1 человека) и принятой проектной численностью населения на 20</w:t>
      </w:r>
      <w:r>
        <w:rPr>
          <w:rFonts w:eastAsia="Calibri"/>
          <w:lang w:eastAsia="en-US"/>
        </w:rPr>
        <w:t xml:space="preserve">30</w:t>
      </w:r>
      <w:r>
        <w:rPr>
          <w:rFonts w:eastAsia="Calibri"/>
          <w:lang w:eastAsia="en-US"/>
        </w:rPr>
        <w:t xml:space="preserve"> год (8300 жителей), потребность в жилье на расчетный срок составит порядка 290,5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Решениями генерального плана к строительству на территории населенного пункта предусмотрено не менее 164,8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 жилищного фонда. </w:t>
      </w:r>
      <w:r>
        <w:rPr>
          <w:rFonts w:eastAsia="Calibri"/>
          <w:lang w:eastAsia="en-US"/>
        </w:rPr>
      </w:r>
    </w:p>
    <w:p>
      <w:pPr>
        <w:ind w:firstLine="709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</w:r>
      <w:r>
        <w:rPr>
          <w:rFonts w:eastAsia="Calibri" w:cs="Arial"/>
          <w:szCs w:val="28"/>
          <w:lang w:eastAsia="en-US"/>
        </w:rPr>
      </w:r>
    </w:p>
    <w:p>
      <w:pPr>
        <w:pStyle w:val="1327"/>
        <w:ind w:firstLine="851"/>
        <w:jc w:val="right"/>
        <w:rPr>
          <w:rFonts w:eastAsia="Calibri" w:cs="Arial"/>
          <w:u w:val="none"/>
          <w:lang w:eastAsia="en-US"/>
        </w:rPr>
      </w:pPr>
      <w:r>
        <w:rPr>
          <w:rFonts w:eastAsia="Calibri" w:cs="Arial"/>
          <w:u w:val="none"/>
          <w:lang w:eastAsia="en-US"/>
        </w:rPr>
        <w:t xml:space="preserve">Таблица </w:t>
      </w:r>
      <w:r>
        <w:rPr>
          <w:rFonts w:eastAsia="Calibri" w:cs="Arial"/>
          <w:u w:val="none"/>
          <w:lang w:eastAsia="en-US"/>
        </w:rPr>
        <w:t xml:space="preserve">18</w:t>
      </w:r>
      <w:r>
        <w:rPr>
          <w:rFonts w:eastAsia="Calibri" w:cs="Arial"/>
          <w:u w:val="none"/>
          <w:lang w:eastAsia="en-US"/>
        </w:rPr>
      </w:r>
    </w:p>
    <w:p>
      <w:pPr>
        <w:pStyle w:val="1327"/>
        <w:ind w:firstLine="851"/>
        <w:jc w:val="left"/>
        <w:rPr>
          <w:rFonts w:eastAsia="Calibri" w:cs="Arial"/>
          <w:u w:val="none"/>
          <w:lang w:eastAsia="en-US"/>
        </w:rPr>
      </w:pPr>
      <w:r>
        <w:rPr>
          <w:rFonts w:eastAsia="Calibri" w:cs="Arial"/>
          <w:u w:val="none"/>
          <w:lang w:eastAsia="en-US"/>
        </w:rPr>
      </w:r>
      <w:r>
        <w:rPr>
          <w:rFonts w:eastAsia="Calibri" w:cs="Arial"/>
          <w:u w:val="none"/>
          <w:lang w:eastAsia="en-US"/>
        </w:rPr>
      </w:r>
    </w:p>
    <w:p>
      <w:pPr>
        <w:pStyle w:val="1327"/>
        <w:rPr>
          <w:rFonts w:cs="Arial"/>
          <w:b/>
          <w:bCs/>
          <w:iCs/>
        </w:rPr>
      </w:pPr>
      <w:r>
        <w:rPr>
          <w:rFonts w:cs="Arial"/>
          <w:b/>
          <w:bCs/>
          <w:iCs/>
          <w:u w:val="none"/>
        </w:rPr>
        <w:t xml:space="preserve">Характеристика проектного жилищного фонда п.г.т. Березово</w:t>
      </w:r>
      <w:r>
        <w:rPr>
          <w:rFonts w:cs="Arial"/>
          <w:b/>
          <w:bCs/>
          <w:iCs/>
        </w:rPr>
        <w:t xml:space="preserve"> </w:t>
      </w:r>
      <w:r>
        <w:rPr>
          <w:rFonts w:cs="Arial"/>
          <w:b/>
          <w:bCs/>
          <w:iCs/>
        </w:rPr>
      </w:r>
    </w:p>
    <w:p>
      <w:pPr>
        <w:pStyle w:val="1327"/>
        <w:jc w:val="both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</w:r>
      <w:r>
        <w:rPr>
          <w:rFonts w:eastAsia="Calibri" w:cs="Arial"/>
          <w:szCs w:val="28"/>
          <w:lang w:eastAsia="en-US"/>
        </w:rPr>
      </w:r>
    </w:p>
    <w:tbl>
      <w:tblPr>
        <w:tblW w:w="5075" w:type="pct"/>
        <w:tblInd w:w="-147" w:type="dxa"/>
        <w:tblLook w:val="04A0" w:firstRow="1" w:lastRow="0" w:firstColumn="1" w:lastColumn="0" w:noHBand="0" w:noVBand="1"/>
      </w:tblPr>
      <w:tblGrid>
        <w:gridCol w:w="1557"/>
        <w:gridCol w:w="1283"/>
        <w:gridCol w:w="684"/>
        <w:gridCol w:w="983"/>
        <w:gridCol w:w="1283"/>
        <w:gridCol w:w="684"/>
        <w:gridCol w:w="983"/>
        <w:gridCol w:w="1283"/>
        <w:gridCol w:w="684"/>
        <w:gridCol w:w="983"/>
      </w:tblGrid>
      <w:tr>
        <w:tblPrEx/>
        <w:trPr>
          <w:trHeight w:val="49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718" w:type="pct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rPr>
                <w:rFonts w:eastAsia="Calibri"/>
                <w:lang w:eastAsia="en-US"/>
              </w:rPr>
              <w:t xml:space="preserve">Вид застройки</w:t>
            </w:r>
            <w:r/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7" w:type="pct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rPr>
                <w:rFonts w:eastAsia="Calibri"/>
                <w:lang w:eastAsia="en-US"/>
              </w:rPr>
              <w:t xml:space="preserve">Сохраняемый жилищный фонд</w:t>
            </w:r>
            <w:r/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7" w:type="pct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rPr>
                <w:rFonts w:eastAsia="Calibri"/>
                <w:lang w:eastAsia="en-US"/>
              </w:rPr>
              <w:t xml:space="preserve">Проектируемый жилищный фонд</w:t>
            </w:r>
            <w:r/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427" w:type="pct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rPr>
                <w:rFonts w:eastAsia="Calibri"/>
                <w:lang w:eastAsia="en-US"/>
              </w:rPr>
              <w:t xml:space="preserve">Проектный жилищный фонд </w:t>
            </w:r>
            <w:r/>
          </w:p>
        </w:tc>
      </w:tr>
      <w:tr>
        <w:tblPrEx/>
        <w:trPr>
          <w:trHeight w:val="61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718" w:type="pct"/>
            <w:vAlign w:val="center"/>
            <w:vMerge w:val="continue"/>
            <w:textDirection w:val="lrTb"/>
            <w:noWrap w:val="false"/>
          </w:tcPr>
          <w:p>
            <w:pPr>
              <w:pStyle w:val="1563"/>
            </w:pPr>
            <w:r/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vMerge w:val="restart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Общая площадь, м</w:t>
            </w:r>
            <w:r>
              <w:rPr>
                <w:rFonts w:eastAsia="Calibri"/>
                <w:vertAlign w:val="superscript"/>
                <w:lang w:eastAsia="en-US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35" w:type="pct"/>
            <w:vAlign w:val="center"/>
            <w:vMerge w:val="restart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%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vMerge w:val="restart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</w:t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шт.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vMerge w:val="restart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Общая площадь, м</w:t>
            </w:r>
            <w:r>
              <w:rPr>
                <w:rFonts w:eastAsia="Calibri"/>
                <w:vertAlign w:val="superscript"/>
                <w:lang w:eastAsia="en-US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35" w:type="pct"/>
            <w:vAlign w:val="center"/>
            <w:vMerge w:val="restart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%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vMerge w:val="restart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</w:t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шт.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vMerge w:val="restart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Общая площадь, м</w:t>
            </w:r>
            <w:r>
              <w:rPr>
                <w:rFonts w:eastAsia="Calibri"/>
                <w:vertAlign w:val="superscript"/>
                <w:lang w:eastAsia="en-US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35" w:type="pct"/>
            <w:vAlign w:val="center"/>
            <w:vMerge w:val="restart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%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vMerge w:val="restart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</w:t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шт.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1-кв., 1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46 919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37,3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647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131</w:t>
            </w:r>
            <w:r>
              <w:rPr>
                <w:rFonts w:eastAsia="Calibri"/>
                <w:lang w:val="en-US" w:eastAsia="en-US"/>
              </w:rPr>
              <w:t xml:space="preserve">8</w:t>
            </w:r>
            <w:r>
              <w:rPr>
                <w:rFonts w:eastAsia="Calibri"/>
                <w:lang w:eastAsia="en-US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8,0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  <w:rPr>
                <w:lang w:val="en-US"/>
              </w:rPr>
            </w:pPr>
            <w:r>
              <w:rPr>
                <w:rFonts w:eastAsia="Calibri"/>
                <w:lang w:eastAsia="en-US"/>
              </w:rPr>
              <w:t xml:space="preserve">16</w:t>
            </w:r>
            <w:r>
              <w:rPr>
                <w:rFonts w:eastAsia="Calibri"/>
                <w:lang w:val="en-US" w:eastAsia="en-US"/>
              </w:rPr>
              <w:t xml:space="preserve">5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  <w:rPr>
                <w:lang w:val="en-US"/>
              </w:rPr>
            </w:pPr>
            <w:r>
              <w:rPr>
                <w:rFonts w:eastAsia="Calibri"/>
                <w:lang w:eastAsia="en-US"/>
              </w:rPr>
              <w:t xml:space="preserve">6</w:t>
            </w:r>
            <w:r>
              <w:rPr>
                <w:rFonts w:eastAsia="Calibri"/>
                <w:lang w:val="en-US" w:eastAsia="en-US"/>
              </w:rPr>
              <w:t xml:space="preserve">0101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20,7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  <w:rPr>
                <w:lang w:val="en-US"/>
              </w:rPr>
            </w:pPr>
            <w:r>
              <w:rPr>
                <w:rFonts w:eastAsia="Calibri"/>
                <w:lang w:eastAsia="en-US"/>
              </w:rPr>
              <w:t xml:space="preserve">81</w:t>
            </w:r>
            <w:r>
              <w:rPr>
                <w:rFonts w:eastAsia="Calibri"/>
                <w:lang w:val="en-US" w:eastAsia="en-US"/>
              </w:rPr>
              <w:t xml:space="preserve">2</w:t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1-кв., 2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7 000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5,6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36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408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0,3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7408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2,6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38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1-кв., 3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558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0,4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558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0,2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2-кв., 1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23 196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18,4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173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23 196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8,0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173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2-кв., 2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2 042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1,6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2139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1,3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4181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1,4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16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много-кв., 1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3 614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2,9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3614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1,2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20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много-кв., 2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8 149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6,5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2054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1,3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10203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3,5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17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много-кв., 3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17 331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13,8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7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43912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26,6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61243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21,1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32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много-кв., 4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7 863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6,2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63714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38,6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71577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24,6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22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много-кв., 5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8 887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7,1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39 415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23,9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48 302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16,6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12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общежитие, 1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258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0,2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258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0,1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</w:t>
            </w:r>
            <w:r/>
          </w:p>
        </w:tc>
      </w:tr>
      <w:tr>
        <w:tblPrEx/>
        <w:trPr>
          <w:trHeight w:val="563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Итого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125 817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100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909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  <w:rPr>
                <w:lang w:val="en-US"/>
              </w:rPr>
            </w:pPr>
            <w:r>
              <w:rPr>
                <w:rFonts w:eastAsia="Calibri"/>
                <w:lang w:eastAsia="en-US"/>
              </w:rPr>
              <w:t xml:space="preserve">164</w:t>
            </w:r>
            <w:r>
              <w:rPr>
                <w:rFonts w:eastAsia="Calibri"/>
                <w:lang w:val="en-US" w:eastAsia="en-US"/>
              </w:rPr>
              <w:t xml:space="preserve">824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100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  <w:rPr>
                <w:lang w:val="en-US"/>
              </w:rPr>
            </w:pPr>
            <w:r>
              <w:rPr>
                <w:rFonts w:eastAsia="Calibri"/>
                <w:lang w:eastAsia="en-US"/>
              </w:rPr>
              <w:t xml:space="preserve">23</w:t>
            </w:r>
            <w:r>
              <w:rPr>
                <w:rFonts w:eastAsia="Calibri"/>
                <w:lang w:val="en-US" w:eastAsia="en-US"/>
              </w:rPr>
              <w:t xml:space="preserve">5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5" w:type="pct"/>
            <w:vAlign w:val="center"/>
            <w:textDirection w:val="lrTb"/>
            <w:noWrap w:val="false"/>
          </w:tcPr>
          <w:p>
            <w:pPr>
              <w:pStyle w:val="1563"/>
              <w:rPr>
                <w:lang w:val="en-US"/>
              </w:rPr>
            </w:pPr>
            <w:r>
              <w:rPr>
                <w:rFonts w:eastAsia="Calibri"/>
                <w:lang w:eastAsia="en-US"/>
              </w:rPr>
              <w:t xml:space="preserve">290</w:t>
            </w:r>
            <w:r>
              <w:rPr>
                <w:rFonts w:eastAsia="Calibri"/>
                <w:lang w:val="en-US" w:eastAsia="en-US"/>
              </w:rPr>
              <w:t xml:space="preserve">641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35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100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pStyle w:val="1563"/>
              <w:rPr>
                <w:lang w:val="en-US"/>
              </w:rPr>
            </w:pPr>
            <w:r>
              <w:rPr>
                <w:rFonts w:eastAsia="Calibri"/>
                <w:lang w:eastAsia="en-US"/>
              </w:rPr>
              <w:t xml:space="preserve">1 14</w:t>
            </w:r>
            <w:r>
              <w:rPr>
                <w:rFonts w:eastAsia="Calibri"/>
                <w:lang w:val="en-US" w:eastAsia="en-US"/>
              </w:rPr>
              <w:t xml:space="preserve">4</w:t>
            </w:r>
            <w:r>
              <w:rPr>
                <w:lang w:val="en-US"/>
              </w:rPr>
            </w:r>
          </w:p>
        </w:tc>
      </w:tr>
    </w:tbl>
    <w:p>
      <w:pPr>
        <w:ind w:firstLine="709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</w:r>
      <w:r>
        <w:rPr>
          <w:rFonts w:eastAsia="Calibri" w:cs="Arial"/>
          <w:szCs w:val="28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Кроме того, в северо-западной части населенного пункта определены территории под жилищное строительство площадью 58 га. Проектируемый </w:t>
      </w:r>
      <w:r>
        <w:rPr>
          <w:rFonts w:eastAsia="Calibri"/>
          <w:lang w:eastAsia="en-US"/>
        </w:rPr>
        <w:t xml:space="preserve">тип застройки - индивидуальная и среднеэтажная жилая застройка. Освоение данной территории предусмотрено в течение расчетного срока при наличии спроса населения на жилищное строительство. Общая площадь жилых домов на данной территории составит 249,5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, в том числе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87% (217,6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) составят многоквартирные жилые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дома,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13% (31,9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) одноквартирные жилые дома.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Для целей перспективного освоения территории населенного пункта, при условии благоприятного социально-экономического развития, предусмотрено увеличение объема жилой застройки на 91,1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. Перспективное жилищное строительство предусматривается в центральной части населенного пункта, ограниченной ул. Шнейдер </w:t>
      </w:r>
      <w:r>
        <w:rPr>
          <w:rFonts w:eastAsia="Calibri"/>
          <w:lang w:eastAsia="en-US"/>
        </w:rPr>
        <w:t xml:space="preserve">-</w:t>
      </w:r>
      <w:r>
        <w:rPr>
          <w:rFonts w:eastAsia="Calibri"/>
          <w:lang w:eastAsia="en-US"/>
        </w:rPr>
        <w:t xml:space="preserve"> ул. Чкалова </w:t>
      </w:r>
      <w:r>
        <w:rPr>
          <w:rFonts w:eastAsia="Calibri"/>
          <w:lang w:eastAsia="en-US"/>
        </w:rPr>
        <w:t xml:space="preserve">-</w:t>
      </w:r>
      <w:r>
        <w:rPr>
          <w:rFonts w:eastAsia="Calibri"/>
          <w:lang w:eastAsia="en-US"/>
        </w:rPr>
        <w:t xml:space="preserve"> ул. Ленина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-</w:t>
      </w:r>
      <w:r>
        <w:rPr>
          <w:rFonts w:eastAsia="Calibri"/>
          <w:lang w:eastAsia="en-US"/>
        </w:rPr>
        <w:t xml:space="preserve"> ул. Газопромысловая, а также в южной части поселка по ул. Полевая, ул. Аэропорт.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Строительство нового жилья будет производиться как на свободной территории, так и на территориях жилищного фонда, подлежащего под снос. </w:t>
      </w:r>
      <w:r>
        <w:rPr>
          <w:rFonts w:eastAsia="Calibri"/>
          <w:lang w:eastAsia="en-US"/>
        </w:rPr>
      </w:r>
    </w:p>
    <w:p>
      <w:r>
        <w:t xml:space="preserve">Таким образом, к концу расчетного срока общий объем жилищного фонда должен составить не менее 290,6 тыс. м</w:t>
      </w:r>
      <w:r>
        <w:rPr>
          <w:vertAlign w:val="superscript"/>
        </w:rPr>
        <w:t xml:space="preserve">2</w:t>
      </w:r>
      <w:r>
        <w:t xml:space="preserve">, в котором объем сохраняемого</w:t>
      </w:r>
      <w:r>
        <w:t xml:space="preserve">-</w:t>
      </w:r>
      <w:r>
        <w:t xml:space="preserve">44%, объем проектируемого</w:t>
      </w:r>
      <w:r>
        <w:t xml:space="preserve">-</w:t>
      </w:r>
      <w:r>
        <w:t xml:space="preserve">56%. Средняя обеспеченность населения общей площадью жилищного фонда должна вырасти на 40% и составить 35 м</w:t>
      </w:r>
      <w:r>
        <w:rPr>
          <w:vertAlign w:val="superscript"/>
        </w:rPr>
        <w:t xml:space="preserve">2</w:t>
      </w:r>
      <w:r>
        <w:t xml:space="preserve"> на человека.</w:t>
      </w:r>
      <w:r/>
    </w:p>
    <w:p>
      <w:pPr>
        <w:ind w:firstLine="709"/>
        <w:jc w:val="left"/>
        <w:rPr>
          <w:rFonts w:eastAsia="Calibri" w:cs="Arial"/>
          <w:b/>
          <w:szCs w:val="28"/>
          <w:lang w:eastAsia="en-US"/>
        </w:rPr>
      </w:pPr>
      <w:r>
        <w:rPr>
          <w:rFonts w:eastAsia="Calibri" w:cs="Arial"/>
          <w:b/>
          <w:szCs w:val="28"/>
          <w:lang w:eastAsia="en-US"/>
        </w:rPr>
      </w:r>
      <w:r>
        <w:rPr>
          <w:rFonts w:eastAsia="Calibri" w:cs="Arial"/>
          <w:b/>
          <w:szCs w:val="28"/>
          <w:lang w:eastAsia="en-US"/>
        </w:rPr>
      </w:r>
    </w:p>
    <w:p>
      <w:pPr>
        <w:ind w:firstLine="709"/>
        <w:jc w:val="left"/>
        <w:rPr>
          <w:rFonts w:eastAsia="Calibri" w:cs="Arial"/>
          <w:szCs w:val="28"/>
          <w:u w:val="single"/>
          <w:lang w:eastAsia="en-US"/>
        </w:rPr>
      </w:pPr>
      <w:r>
        <w:rPr>
          <w:rFonts w:eastAsia="Calibri" w:cs="Arial"/>
          <w:szCs w:val="28"/>
          <w:u w:val="single"/>
          <w:lang w:eastAsia="en-US"/>
        </w:rPr>
        <w:t xml:space="preserve">с. Теги</w:t>
      </w:r>
      <w:r>
        <w:rPr>
          <w:rFonts w:eastAsia="Calibri" w:cs="Arial"/>
          <w:szCs w:val="28"/>
          <w:u w:val="single"/>
          <w:lang w:eastAsia="en-US"/>
        </w:rPr>
      </w:r>
    </w:p>
    <w:p>
      <w:pPr>
        <w:ind w:firstLine="709"/>
        <w:jc w:val="left"/>
        <w:rPr>
          <w:rFonts w:eastAsia="Calibri" w:cs="Arial"/>
          <w:szCs w:val="28"/>
          <w:u w:val="single"/>
          <w:lang w:eastAsia="en-US"/>
        </w:rPr>
      </w:pPr>
      <w:r>
        <w:rPr>
          <w:rFonts w:eastAsia="Calibri" w:cs="Arial"/>
          <w:szCs w:val="28"/>
          <w:u w:val="single"/>
          <w:lang w:eastAsia="en-US"/>
        </w:rPr>
      </w:r>
      <w:r>
        <w:rPr>
          <w:rFonts w:eastAsia="Calibri" w:cs="Arial"/>
          <w:szCs w:val="28"/>
          <w:u w:val="single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Общий объем жилищного фонда, запланированного под снос, составляет порядка 4,3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 общей площади (77 домов, 46% от общего объема существующего жилищного фонда). Наибольший процент (56%) от ликвидируемого жилищного фонда приходится на одноквартирные жилые дома.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течение расчетного срока предполагается равномерное распределение объемов сноса</w:t>
      </w:r>
      <w:r>
        <w:rPr>
          <w:rFonts w:eastAsia="Calibri"/>
          <w:lang w:eastAsia="en-US"/>
        </w:rPr>
        <w:t xml:space="preserve">-</w:t>
      </w:r>
      <w:r>
        <w:rPr>
          <w:rFonts w:eastAsia="Calibri"/>
          <w:lang w:eastAsia="en-US"/>
        </w:rPr>
        <w:t xml:space="preserve">ежегодный объем должен составить порядка 214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Объем сохраняемого жилищного фонда составит порядка 5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 62% из которых приходится на одноквартирные жилые дома. 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Изменение существующего жилищного фонда в течение расчетного срока представлено в таблице </w:t>
      </w:r>
      <w:r>
        <w:rPr>
          <w:rFonts w:eastAsia="Calibri"/>
          <w:lang w:eastAsia="en-US"/>
        </w:rPr>
        <w:t xml:space="preserve">19</w:t>
      </w:r>
      <w:r>
        <w:rPr>
          <w:rFonts w:eastAsia="Calibri"/>
          <w:lang w:eastAsia="en-US"/>
        </w:rPr>
        <w:t xml:space="preserve"> и на рисунке </w:t>
      </w:r>
      <w:r>
        <w:rPr>
          <w:rFonts w:eastAsia="Calibri"/>
          <w:lang w:eastAsia="en-US"/>
        </w:rPr>
        <w:t xml:space="preserve">1</w:t>
      </w:r>
      <w:r>
        <w:rPr>
          <w:rFonts w:eastAsia="Calibri"/>
          <w:lang w:eastAsia="en-US"/>
        </w:rPr>
        <w:t xml:space="preserve">3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pStyle w:val="1324"/>
      </w:pPr>
      <w:r/>
      <w:r/>
    </w:p>
    <w:p>
      <w:pPr>
        <w:pStyle w:val="1327"/>
        <w:ind w:firstLine="709"/>
        <w:jc w:val="right"/>
        <w:rPr>
          <w:rFonts w:eastAsia="Calibri" w:cs="Arial"/>
          <w:b/>
          <w:u w:val="none"/>
          <w:lang w:eastAsia="en-US"/>
        </w:rPr>
      </w:pPr>
      <w:r>
        <w:rPr>
          <w:rFonts w:eastAsia="Calibri" w:cs="Arial"/>
          <w:b/>
          <w:u w:val="none"/>
          <w:lang w:eastAsia="en-US"/>
        </w:rPr>
        <w:t xml:space="preserve">Таблица </w:t>
      </w:r>
      <w:r>
        <w:rPr>
          <w:rFonts w:eastAsia="Calibri" w:cs="Arial"/>
          <w:b/>
          <w:u w:val="none"/>
          <w:lang w:eastAsia="en-US"/>
        </w:rPr>
        <w:t xml:space="preserve">19</w:t>
      </w:r>
      <w:r>
        <w:rPr>
          <w:rFonts w:eastAsia="Calibri" w:cs="Arial"/>
          <w:b/>
          <w:u w:val="none"/>
          <w:lang w:eastAsia="en-US"/>
        </w:rPr>
      </w:r>
    </w:p>
    <w:p>
      <w:pPr>
        <w:pStyle w:val="1327"/>
        <w:ind w:firstLine="709"/>
        <w:jc w:val="left"/>
        <w:rPr>
          <w:rFonts w:eastAsia="Calibri" w:cs="Arial"/>
          <w:szCs w:val="28"/>
          <w:u w:val="none"/>
          <w:lang w:eastAsia="en-US"/>
        </w:rPr>
      </w:pPr>
      <w:r>
        <w:rPr>
          <w:rFonts w:eastAsia="Calibri" w:cs="Arial"/>
          <w:szCs w:val="28"/>
          <w:u w:val="none"/>
          <w:lang w:eastAsia="en-US"/>
        </w:rPr>
      </w:r>
      <w:r>
        <w:rPr>
          <w:rFonts w:eastAsia="Calibri" w:cs="Arial"/>
          <w:szCs w:val="28"/>
          <w:u w:val="none"/>
          <w:lang w:eastAsia="en-US"/>
        </w:rPr>
      </w:r>
    </w:p>
    <w:p>
      <w:pPr>
        <w:pStyle w:val="1327"/>
        <w:rPr>
          <w:rFonts w:cs="Arial"/>
          <w:b/>
          <w:bCs/>
          <w:iCs/>
          <w:u w:val="none"/>
        </w:rPr>
      </w:pPr>
      <w:r>
        <w:rPr>
          <w:rFonts w:cs="Arial"/>
          <w:b/>
          <w:bCs/>
          <w:iCs/>
          <w:u w:val="none"/>
        </w:rPr>
        <w:t xml:space="preserve">Изменение существующего жилищного фонда с. Теги в течение расчетного срока </w:t>
      </w:r>
      <w:r>
        <w:rPr>
          <w:rFonts w:cs="Arial"/>
          <w:b/>
          <w:bCs/>
          <w:iCs/>
          <w:u w:val="none"/>
        </w:rPr>
      </w:r>
    </w:p>
    <w:p>
      <w:pPr>
        <w:pStyle w:val="1327"/>
        <w:jc w:val="both"/>
        <w:rPr>
          <w:rFonts w:eastAsia="Calibri" w:cs="Arial"/>
          <w:szCs w:val="28"/>
          <w:u w:val="none"/>
          <w:lang w:eastAsia="en-US"/>
        </w:rPr>
      </w:pPr>
      <w:r>
        <w:rPr>
          <w:rFonts w:eastAsia="Calibri" w:cs="Arial"/>
          <w:szCs w:val="28"/>
          <w:u w:val="none"/>
          <w:lang w:eastAsia="en-US"/>
        </w:rPr>
      </w:r>
      <w:r>
        <w:rPr>
          <w:rFonts w:eastAsia="Calibri" w:cs="Arial"/>
          <w:szCs w:val="28"/>
          <w:u w:val="none"/>
          <w:lang w:eastAsia="en-US"/>
        </w:rPr>
      </w:r>
    </w:p>
    <w:tbl>
      <w:tblPr>
        <w:tblW w:w="9344" w:type="dxa"/>
        <w:jc w:val="center"/>
        <w:tblLook w:val="04A0" w:firstRow="1" w:lastRow="0" w:firstColumn="1" w:lastColumn="0" w:noHBand="0" w:noVBand="1"/>
      </w:tblPr>
      <w:tblGrid>
        <w:gridCol w:w="1751"/>
        <w:gridCol w:w="1214"/>
        <w:gridCol w:w="624"/>
        <w:gridCol w:w="946"/>
        <w:gridCol w:w="1215"/>
        <w:gridCol w:w="624"/>
        <w:gridCol w:w="884"/>
        <w:gridCol w:w="1145"/>
        <w:gridCol w:w="624"/>
        <w:gridCol w:w="884"/>
      </w:tblGrid>
      <w:tr>
        <w:tblPrEx/>
        <w:trPr>
          <w:jc w:val="center"/>
          <w:trHeight w:val="775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617" w:type="dxa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t xml:space="preserve">Наименование застройки</w:t>
            </w:r>
            <w:r/>
          </w:p>
        </w:tc>
        <w:tc>
          <w:tcPr>
            <w:gridSpan w:val="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75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rPr>
                <w:rFonts w:eastAsia="Calibri"/>
                <w:lang w:eastAsia="en-US"/>
              </w:rPr>
              <w:t xml:space="preserve">Существующий жилищный фонд</w:t>
            </w:r>
            <w:r/>
          </w:p>
        </w:tc>
        <w:tc>
          <w:tcPr>
            <w:gridSpan w:val="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76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rPr>
                <w:rFonts w:eastAsia="Calibri"/>
                <w:lang w:eastAsia="en-US"/>
              </w:rPr>
              <w:t xml:space="preserve">Сохраняемый жилищный фонд</w:t>
            </w:r>
            <w:r/>
          </w:p>
        </w:tc>
        <w:tc>
          <w:tcPr>
            <w:gridSpan w:val="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76" w:type="dxa"/>
            <w:vAlign w:val="center"/>
            <w:textDirection w:val="lrTb"/>
            <w:noWrap w:val="false"/>
          </w:tcPr>
          <w:p>
            <w:pPr>
              <w:pStyle w:val="1564"/>
            </w:pPr>
            <w:r>
              <w:rPr>
                <w:rFonts w:eastAsia="Calibri"/>
                <w:lang w:eastAsia="en-US"/>
              </w:rPr>
              <w:t xml:space="preserve">Ликвидируемый жилищный фонд</w:t>
            </w:r>
            <w:r/>
          </w:p>
        </w:tc>
      </w:tr>
      <w:tr>
        <w:tblPrEx/>
        <w:trPr>
          <w:jc w:val="center"/>
          <w:trHeight w:val="359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617" w:type="dxa"/>
            <w:vAlign w:val="center"/>
            <w:vMerge w:val="continue"/>
            <w:textDirection w:val="lrTb"/>
            <w:noWrap w:val="false"/>
          </w:tcPr>
          <w:p>
            <w:pPr>
              <w:pStyle w:val="1564"/>
            </w:pPr>
            <w:r/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6" w:type="dxa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rPr>
                <w:rFonts w:eastAsia="Calibri"/>
                <w:lang w:eastAsia="en-US"/>
              </w:rPr>
              <w:t xml:space="preserve">Общая площадь, м</w:t>
            </w:r>
            <w:r>
              <w:rPr>
                <w:rFonts w:eastAsia="Calibri"/>
                <w:vertAlign w:val="superscript"/>
                <w:lang w:eastAsia="en-US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09" w:type="dxa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rPr>
                <w:rFonts w:eastAsia="Calibri"/>
                <w:lang w:eastAsia="en-US"/>
              </w:rPr>
              <w:t xml:space="preserve">%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pStyle w:val="1564"/>
            </w:pPr>
            <w:r>
              <w:rPr>
                <w:rFonts w:eastAsia="Calibri"/>
                <w:lang w:eastAsia="en-US"/>
              </w:rPr>
              <w:t xml:space="preserve">Общая площадь, м</w:t>
            </w:r>
            <w:r>
              <w:rPr>
                <w:rFonts w:eastAsia="Calibri"/>
                <w:vertAlign w:val="superscript"/>
                <w:lang w:eastAsia="en-US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09" w:type="dxa"/>
            <w:vAlign w:val="center"/>
            <w:vMerge w:val="restart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%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vMerge w:val="restart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Общая площадь, м</w:t>
            </w:r>
            <w:r>
              <w:rPr>
                <w:rFonts w:eastAsia="Calibri"/>
                <w:vertAlign w:val="superscript"/>
                <w:lang w:eastAsia="en-US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09" w:type="dxa"/>
            <w:vAlign w:val="center"/>
            <w:vMerge w:val="restart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%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vMerge w:val="restart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/>
          </w:p>
        </w:tc>
      </w:tr>
      <w:tr>
        <w:tblPrEx/>
        <w:trPr>
          <w:jc w:val="center"/>
          <w:trHeight w:val="20"/>
          <w:tblHeader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1-кв., 1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6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5402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58,2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111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3012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60,0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52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2 390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56,0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59</w:t>
            </w:r>
            <w:r>
              <w:rPr>
                <w:rFonts w:eastAsia="Calibri"/>
              </w:rPr>
            </w:r>
          </w:p>
        </w:tc>
      </w:tr>
      <w:tr>
        <w:tblPrEx/>
        <w:trPr>
          <w:jc w:val="center"/>
          <w:trHeight w:val="20"/>
          <w:tblHeader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1-кв., 2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6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84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0,9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84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1,7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-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-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-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</w:r>
          </w:p>
        </w:tc>
      </w:tr>
      <w:tr>
        <w:tblPrEx/>
        <w:trPr>
          <w:jc w:val="center"/>
          <w:trHeight w:val="20"/>
          <w:tblHeader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2-кв., 1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6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2890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31,1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29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1803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35,9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15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1 087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25,4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14</w:t>
            </w:r>
            <w:r>
              <w:rPr>
                <w:rFonts w:eastAsia="Calibri"/>
              </w:rPr>
            </w:r>
          </w:p>
        </w:tc>
      </w:tr>
      <w:tr>
        <w:tblPrEx/>
        <w:trPr>
          <w:jc w:val="center"/>
          <w:trHeight w:val="20"/>
          <w:tblHeader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много-кв., 1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6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392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4,2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3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119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2,4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273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6,4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2</w:t>
            </w:r>
            <w:r>
              <w:rPr>
                <w:rFonts w:eastAsia="Calibri"/>
              </w:rPr>
            </w:r>
          </w:p>
        </w:tc>
      </w:tr>
      <w:tr>
        <w:tblPrEx/>
        <w:trPr>
          <w:jc w:val="center"/>
          <w:trHeight w:val="20"/>
          <w:tblHeader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много-кв., 2 эт.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6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498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5,4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-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-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-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498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11,7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1</w:t>
            </w:r>
            <w:r>
              <w:rPr>
                <w:rFonts w:eastAsia="Calibri"/>
              </w:rPr>
            </w:r>
          </w:p>
        </w:tc>
      </w:tr>
      <w:tr>
        <w:tblPrEx/>
        <w:trPr>
          <w:jc w:val="center"/>
          <w:trHeight w:val="20"/>
          <w:tblHeader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инвентарное жилье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6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22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0,2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-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-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-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22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0,5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rPr>
                <w:rFonts w:eastAsia="Calibri"/>
              </w:rPr>
              <w:t xml:space="preserve">1</w:t>
            </w:r>
            <w:r>
              <w:rPr>
                <w:rFonts w:eastAsia="Calibri"/>
              </w:rPr>
            </w:r>
          </w:p>
        </w:tc>
      </w:tr>
      <w:tr>
        <w:tblPrEx/>
        <w:trPr>
          <w:jc w:val="center"/>
          <w:trHeight w:val="545"/>
          <w:tblHeader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pStyle w:val="1563"/>
            </w:pPr>
            <w:r>
              <w:rPr>
                <w:rFonts w:eastAsia="Calibri"/>
                <w:lang w:eastAsia="en-US"/>
              </w:rPr>
              <w:t xml:space="preserve">Итого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6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9 288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100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146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5 018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100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69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7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4 270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100</w:t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0" w:type="dxa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</w:rPr>
            </w:pPr>
            <w:r>
              <w:t xml:space="preserve">77</w:t>
            </w:r>
            <w:r>
              <w:rPr>
                <w:rFonts w:eastAsia="Calibri"/>
              </w:rPr>
            </w:r>
          </w:p>
        </w:tc>
      </w:tr>
    </w:tbl>
    <w:p>
      <w:pPr>
        <w:ind w:firstLine="709"/>
        <w:jc w:val="left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ind w:firstLine="709"/>
        <w:jc w:val="left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ind w:firstLine="709"/>
        <w:jc w:val="right"/>
        <w:rPr>
          <w:rFonts w:cs="Arial"/>
          <w:szCs w:val="28"/>
        </w:rPr>
      </w:pPr>
      <w:r>
        <w:rPr>
          <w:rFonts w:cs="Arial"/>
          <w:szCs w:val="28"/>
        </w:rPr>
        <w:t xml:space="preserve">Рисунок </w:t>
      </w:r>
      <w:r>
        <w:rPr>
          <w:rFonts w:cs="Arial"/>
          <w:szCs w:val="28"/>
        </w:rPr>
        <w:t xml:space="preserve">1</w:t>
      </w:r>
      <w:r>
        <w:rPr>
          <w:rFonts w:cs="Arial"/>
          <w:szCs w:val="28"/>
        </w:rPr>
        <w:t xml:space="preserve">3</w:t>
      </w:r>
      <w:r>
        <w:rPr>
          <w:rFonts w:cs="Arial"/>
          <w:szCs w:val="28"/>
        </w:rPr>
      </w:r>
    </w:p>
    <w:p>
      <w:pPr>
        <w:ind w:firstLine="709"/>
        <w:jc w:val="right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jc w:val="center"/>
        <w:rPr>
          <w:rFonts w:eastAsia="Calibri" w:cs="Arial"/>
          <w:szCs w:val="28"/>
        </w:rPr>
      </w:pPr>
      <w:r>
        <w:rPr>
          <w:rFonts w:cs="Arial"/>
          <w:szCs w:val="28"/>
        </w:rPr>
        <w:t xml:space="preserve">Изменение существующего жилищного фонда с. Теги, %</w:t>
      </w:r>
      <w:r>
        <w:rPr>
          <w:rFonts w:eastAsia="Calibri" w:cs="Arial"/>
          <w:szCs w:val="28"/>
        </w:rPr>
      </w:r>
    </w:p>
    <w:p>
      <w:pPr>
        <w:jc w:val="center"/>
        <w:rPr>
          <w:rFonts w:eastAsia="Calibri" w:cs="Arial"/>
          <w:szCs w:val="28"/>
        </w:rPr>
      </w:pPr>
      <w:r>
        <w:rPr>
          <w:rFonts w:eastAsia="Calibri" w:cs="Arial"/>
          <w:szCs w:val="28"/>
        </w:rPr>
        <w:drawing>
          <wp:inline distT="0" distB="0" distL="0" distR="0">
            <wp:extent cx="4572000" cy="2684780"/>
            <wp:effectExtent l="0" t="0" r="0" b="0"/>
            <wp:docPr id="11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  <w:r>
        <w:rPr>
          <w:rFonts w:eastAsia="Calibri" w:cs="Arial"/>
          <w:szCs w:val="28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соответствии с принятым показателем обеспеченности населения общей площадью жилищного фонда (27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/чел.) и проектной численностью населения на 20</w:t>
      </w:r>
      <w:r>
        <w:rPr>
          <w:rFonts w:eastAsia="Calibri"/>
          <w:lang w:eastAsia="en-US"/>
        </w:rPr>
        <w:t xml:space="preserve">30</w:t>
      </w:r>
      <w:r>
        <w:rPr>
          <w:rFonts w:eastAsia="Calibri"/>
          <w:lang w:eastAsia="en-US"/>
        </w:rPr>
        <w:t xml:space="preserve"> год (645 чел.) суммарный жилищный фонд населенного пункта к концу расчетного срока должен составить порядка 17,4 тыс.м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 строительству на территории села запроектировано порядка 12,2 тыс.м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 жилищного фонда, в том числе одноквартирные жилые дома</w:t>
      </w:r>
      <w:r>
        <w:rPr>
          <w:rFonts w:eastAsia="Calibri"/>
          <w:lang w:eastAsia="en-US"/>
        </w:rPr>
        <w:t xml:space="preserve">-</w:t>
      </w:r>
      <w:r>
        <w:rPr>
          <w:rFonts w:eastAsia="Calibri"/>
          <w:lang w:eastAsia="en-US"/>
        </w:rPr>
        <w:t xml:space="preserve">8,6 тыс.м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, двухквартирные жилые дома</w:t>
      </w:r>
      <w:r>
        <w:rPr>
          <w:rFonts w:eastAsia="Calibri"/>
          <w:lang w:eastAsia="en-US"/>
        </w:rPr>
        <w:t xml:space="preserve">-</w:t>
      </w:r>
      <w:r>
        <w:rPr>
          <w:rFonts w:eastAsia="Calibri"/>
          <w:lang w:eastAsia="en-US"/>
        </w:rPr>
        <w:t xml:space="preserve">1 тыс.м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, многоквартирные жилые дома</w:t>
      </w:r>
      <w:r>
        <w:rPr>
          <w:rFonts w:eastAsia="Calibri"/>
          <w:lang w:eastAsia="en-US"/>
        </w:rPr>
        <w:t xml:space="preserve">- </w:t>
      </w:r>
      <w:r>
        <w:rPr>
          <w:rFonts w:eastAsia="Calibri"/>
          <w:lang w:eastAsia="en-US"/>
        </w:rPr>
        <w:t xml:space="preserve">2,6 тыс.м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r>
        <w:t xml:space="preserve">Таким образом, к концу расчетного срока общий объем жилищного фонда должен составить не менее 17,2 тыс.м</w:t>
      </w:r>
      <w:r>
        <w:rPr>
          <w:vertAlign w:val="superscript"/>
        </w:rPr>
        <w:t xml:space="preserve">2</w:t>
      </w:r>
      <w:r>
        <w:t xml:space="preserve">, в котором объем сохраняемого</w:t>
      </w:r>
      <w:r>
        <w:t xml:space="preserve">-</w:t>
      </w:r>
      <w:r>
        <w:t xml:space="preserve">29%, объем проектируемого</w:t>
      </w:r>
      <w:r>
        <w:t xml:space="preserve">-</w:t>
      </w:r>
      <w:r>
        <w:t xml:space="preserve">71%. Средняя обеспеченность населения общей площадью жилищного фонда должна возрасти до 27 м</w:t>
      </w:r>
      <w:r>
        <w:rPr>
          <w:vertAlign w:val="superscript"/>
        </w:rPr>
        <w:t xml:space="preserve">2 </w:t>
      </w:r>
      <w:r>
        <w:t xml:space="preserve">на человека или на 80%.</w:t>
      </w:r>
      <w:r/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Для целей перспективного освоения в южной части населенного пункта выделены территории размером 30,8 га под застройку индивидуальными жилыми домами общей площадью 4,8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</w:r>
    </w:p>
    <w:p>
      <w:pPr>
        <w:ind w:firstLine="709"/>
        <w:jc w:val="left"/>
        <w:keepNext/>
        <w:rPr>
          <w:rFonts w:eastAsia="Calibri" w:cs="Arial"/>
          <w:b/>
          <w:szCs w:val="28"/>
          <w:lang w:eastAsia="en-US"/>
        </w:rPr>
      </w:pPr>
      <w:r>
        <w:rPr>
          <w:rFonts w:eastAsia="Calibri" w:cs="Arial"/>
          <w:b/>
          <w:szCs w:val="28"/>
          <w:lang w:eastAsia="en-US"/>
        </w:rPr>
      </w:r>
      <w:r>
        <w:rPr>
          <w:rFonts w:eastAsia="Calibri" w:cs="Arial"/>
          <w:b/>
          <w:szCs w:val="28"/>
          <w:lang w:eastAsia="en-US"/>
        </w:rPr>
      </w:r>
    </w:p>
    <w:p>
      <w:pPr>
        <w:ind w:firstLine="709"/>
        <w:jc w:val="left"/>
        <w:keepNext/>
        <w:rPr>
          <w:rFonts w:eastAsia="Calibri" w:cs="Arial"/>
          <w:szCs w:val="28"/>
          <w:u w:val="single"/>
          <w:lang w:eastAsia="en-US"/>
        </w:rPr>
      </w:pPr>
      <w:r>
        <w:rPr>
          <w:rFonts w:eastAsia="Calibri" w:cs="Arial"/>
          <w:szCs w:val="28"/>
          <w:u w:val="single"/>
          <w:lang w:eastAsia="en-US"/>
        </w:rPr>
        <w:t xml:space="preserve">д. Шайтанка</w:t>
      </w:r>
      <w:r>
        <w:rPr>
          <w:rFonts w:eastAsia="Calibri" w:cs="Arial"/>
          <w:szCs w:val="28"/>
          <w:u w:val="single"/>
          <w:lang w:eastAsia="en-US"/>
        </w:rPr>
      </w:r>
    </w:p>
    <w:p>
      <w:pPr>
        <w:ind w:firstLine="709"/>
        <w:jc w:val="left"/>
        <w:keepNext/>
        <w:rPr>
          <w:rFonts w:eastAsia="Calibri" w:cs="Arial"/>
          <w:szCs w:val="28"/>
          <w:u w:val="single"/>
          <w:lang w:eastAsia="en-US"/>
        </w:rPr>
      </w:pPr>
      <w:r>
        <w:rPr>
          <w:rFonts w:eastAsia="Calibri" w:cs="Arial"/>
          <w:szCs w:val="28"/>
          <w:u w:val="single"/>
          <w:lang w:eastAsia="en-US"/>
        </w:rPr>
      </w:r>
      <w:r>
        <w:rPr>
          <w:rFonts w:eastAsia="Calibri" w:cs="Arial"/>
          <w:szCs w:val="28"/>
          <w:u w:val="single"/>
          <w:lang w:eastAsia="en-US"/>
        </w:rPr>
      </w:r>
    </w:p>
    <w:p>
      <w:pPr>
        <w:ind w:firstLine="709"/>
        <w:keepNext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  <w:t xml:space="preserve">Общий объем жилищного фонда, запланированного под снос в течение расчетного периода времени, составляет порядка 762 м</w:t>
      </w:r>
      <w:r>
        <w:rPr>
          <w:rFonts w:eastAsia="Calibri" w:cs="Arial"/>
          <w:szCs w:val="28"/>
          <w:vertAlign w:val="superscript"/>
          <w:lang w:eastAsia="en-US"/>
        </w:rPr>
        <w:t xml:space="preserve">2</w:t>
      </w:r>
      <w:r>
        <w:rPr>
          <w:rFonts w:eastAsia="Calibri" w:cs="Arial"/>
          <w:szCs w:val="28"/>
          <w:lang w:eastAsia="en-US"/>
        </w:rPr>
        <w:t xml:space="preserve"> общей площади</w:t>
      </w:r>
      <w:r>
        <w:rPr>
          <w:rFonts w:eastAsia="Calibri" w:cs="Arial"/>
          <w:szCs w:val="28"/>
          <w:lang w:eastAsia="en-US"/>
        </w:rPr>
        <w:t xml:space="preserve"> </w:t>
      </w:r>
      <w:r>
        <w:rPr>
          <w:rFonts w:eastAsia="Calibri" w:cs="Arial"/>
          <w:szCs w:val="28"/>
          <w:lang w:eastAsia="en-US"/>
        </w:rPr>
        <w:t xml:space="preserve">(11 домов, 22% от общего объема существующего жилищного фонда). Ликвидируемый жилищный фонд представлен одноквартирными (53% от общей площади жилищного фонда, запланированного под снос) и двухквартирными (47%) жилыми домами.</w:t>
      </w:r>
      <w:r>
        <w:rPr>
          <w:rFonts w:eastAsia="Calibri" w:cs="Arial"/>
          <w:szCs w:val="28"/>
          <w:lang w:eastAsia="en-US"/>
        </w:rPr>
      </w:r>
    </w:p>
    <w:p>
      <w:pPr>
        <w:ind w:firstLine="709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  <w:t xml:space="preserve">Проект предполагает равномерное распределение объемов сноса в течение расчетного срока. Ежегодный объем сноса должен составить порядка 40 м</w:t>
      </w:r>
      <w:r>
        <w:rPr>
          <w:rFonts w:eastAsia="Calibri" w:cs="Arial"/>
          <w:szCs w:val="28"/>
          <w:vertAlign w:val="superscript"/>
          <w:lang w:eastAsia="en-US"/>
        </w:rPr>
        <w:t xml:space="preserve">2</w:t>
      </w:r>
      <w:r>
        <w:rPr>
          <w:rFonts w:eastAsia="Calibri" w:cs="Arial"/>
          <w:szCs w:val="28"/>
          <w:lang w:eastAsia="en-US"/>
        </w:rPr>
        <w:t xml:space="preserve">.</w:t>
      </w:r>
      <w:r>
        <w:rPr>
          <w:rFonts w:eastAsia="Calibri" w:cs="Arial"/>
          <w:szCs w:val="28"/>
          <w:lang w:eastAsia="en-US"/>
        </w:rPr>
      </w:r>
    </w:p>
    <w:p>
      <w:pPr>
        <w:ind w:firstLine="709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  <w:t xml:space="preserve">Объем сохраняемого жилищного фонда - порядка 2,6 тыс. м</w:t>
      </w:r>
      <w:r>
        <w:rPr>
          <w:rFonts w:eastAsia="Calibri" w:cs="Arial"/>
          <w:szCs w:val="28"/>
          <w:vertAlign w:val="superscript"/>
          <w:lang w:eastAsia="en-US"/>
        </w:rPr>
        <w:t xml:space="preserve">2</w:t>
      </w:r>
      <w:r>
        <w:rPr>
          <w:rFonts w:eastAsia="Calibri" w:cs="Arial"/>
          <w:szCs w:val="28"/>
          <w:lang w:eastAsia="en-US"/>
        </w:rPr>
        <w:t xml:space="preserve">, 39% из которых приходится на двухквартирные жилые строения, 34%</w:t>
      </w:r>
      <w:r>
        <w:rPr>
          <w:rFonts w:eastAsia="Calibri" w:cs="Arial"/>
          <w:szCs w:val="28"/>
          <w:lang w:eastAsia="en-US"/>
        </w:rPr>
        <w:t xml:space="preserve">-</w:t>
      </w:r>
      <w:r>
        <w:rPr>
          <w:rFonts w:eastAsia="Calibri" w:cs="Arial"/>
          <w:szCs w:val="28"/>
          <w:lang w:eastAsia="en-US"/>
        </w:rPr>
        <w:t xml:space="preserve">на одноквартирные жилые дома и 27% - на многоквартирные жилые дома. </w:t>
      </w:r>
      <w:r>
        <w:rPr>
          <w:rFonts w:eastAsia="Calibri" w:cs="Arial"/>
          <w:szCs w:val="28"/>
          <w:lang w:eastAsia="en-US"/>
        </w:rPr>
      </w:r>
    </w:p>
    <w:p>
      <w:pPr>
        <w:ind w:firstLine="709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  <w:t xml:space="preserve">Характеристика изменения существующего жилищного фонда представлена в таблице 2</w:t>
      </w:r>
      <w:r>
        <w:rPr>
          <w:rFonts w:eastAsia="Calibri" w:cs="Arial"/>
          <w:szCs w:val="28"/>
          <w:lang w:eastAsia="en-US"/>
        </w:rPr>
        <w:t xml:space="preserve">0</w:t>
      </w:r>
      <w:r>
        <w:rPr>
          <w:rFonts w:eastAsia="Calibri" w:cs="Arial"/>
          <w:szCs w:val="28"/>
          <w:lang w:eastAsia="en-US"/>
        </w:rPr>
        <w:t xml:space="preserve"> и на рисунке </w:t>
      </w:r>
      <w:r>
        <w:rPr>
          <w:rFonts w:eastAsia="Calibri" w:cs="Arial"/>
          <w:szCs w:val="28"/>
          <w:lang w:eastAsia="en-US"/>
        </w:rPr>
        <w:t xml:space="preserve">1</w:t>
      </w:r>
      <w:r>
        <w:rPr>
          <w:rFonts w:eastAsia="Calibri" w:cs="Arial"/>
          <w:szCs w:val="28"/>
          <w:lang w:eastAsia="en-US"/>
        </w:rPr>
        <w:t xml:space="preserve">4</w:t>
      </w:r>
      <w:r>
        <w:rPr>
          <w:rFonts w:eastAsia="Calibri" w:cs="Arial"/>
          <w:szCs w:val="28"/>
          <w:lang w:eastAsia="en-US"/>
        </w:rPr>
        <w:t xml:space="preserve">.</w:t>
      </w:r>
      <w:r>
        <w:rPr>
          <w:rFonts w:eastAsia="Calibri" w:cs="Arial"/>
          <w:szCs w:val="28"/>
          <w:lang w:eastAsia="en-US"/>
        </w:rPr>
      </w:r>
    </w:p>
    <w:p>
      <w:pPr>
        <w:ind w:firstLine="709"/>
        <w:rPr>
          <w:rFonts w:eastAsia="Calibri" w:cs="Arial"/>
          <w:szCs w:val="16"/>
          <w:lang w:eastAsia="en-US"/>
        </w:rPr>
      </w:pPr>
      <w:r>
        <w:rPr>
          <w:rFonts w:eastAsia="Calibri" w:cs="Arial"/>
          <w:szCs w:val="16"/>
          <w:lang w:eastAsia="en-US"/>
        </w:rPr>
      </w:r>
      <w:r>
        <w:rPr>
          <w:rFonts w:eastAsia="Calibri" w:cs="Arial"/>
          <w:szCs w:val="16"/>
          <w:lang w:eastAsia="en-US"/>
        </w:rPr>
      </w:r>
    </w:p>
    <w:p>
      <w:pPr>
        <w:ind w:firstLine="709"/>
        <w:jc w:val="right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  <w:t xml:space="preserve">Рисунок 14</w:t>
      </w:r>
      <w:r>
        <w:rPr>
          <w:rFonts w:eastAsia="Calibri" w:cs="Arial"/>
          <w:szCs w:val="28"/>
          <w:lang w:eastAsia="en-US"/>
        </w:rPr>
      </w:r>
    </w:p>
    <w:p>
      <w:pPr>
        <w:ind w:firstLine="709"/>
        <w:jc w:val="right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</w:r>
      <w:r>
        <w:rPr>
          <w:rFonts w:eastAsia="Calibri" w:cs="Arial"/>
          <w:szCs w:val="28"/>
          <w:lang w:eastAsia="en-US"/>
        </w:rPr>
      </w:r>
    </w:p>
    <w:p>
      <w:pPr>
        <w:jc w:val="center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  <w:t xml:space="preserve">Изменение существующего жилищного фонда д. Шайтанка, %</w:t>
      </w:r>
      <w:r>
        <w:rPr>
          <w:rFonts w:eastAsia="Calibri" w:cs="Arial"/>
          <w:szCs w:val="28"/>
          <w:lang w:eastAsia="en-US"/>
        </w:rPr>
      </w:r>
    </w:p>
    <w:p>
      <w:pPr>
        <w:jc w:val="center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</w:rPr>
        <w:drawing>
          <wp:inline distT="0" distB="0" distL="0" distR="0">
            <wp:extent cx="4572000" cy="2743200"/>
            <wp:effectExtent l="0" t="0" r="0" b="0"/>
            <wp:docPr id="12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  <w:r>
        <w:rPr>
          <w:rFonts w:eastAsia="Calibri" w:cs="Arial"/>
          <w:szCs w:val="28"/>
          <w:lang w:eastAsia="en-US"/>
        </w:rPr>
      </w:r>
    </w:p>
    <w:p>
      <w:pPr>
        <w:ind w:firstLine="709"/>
        <w:jc w:val="right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Таблица 2</w:t>
      </w:r>
      <w:r>
        <w:rPr>
          <w:rFonts w:eastAsia="Calibri" w:cs="Arial"/>
          <w:lang w:eastAsia="en-US"/>
        </w:rPr>
        <w:t xml:space="preserve">0</w:t>
      </w:r>
      <w:r>
        <w:rPr>
          <w:rFonts w:eastAsia="Calibri" w:cs="Arial"/>
          <w:lang w:eastAsia="en-US"/>
        </w:rPr>
        <w:t xml:space="preserve"> </w:t>
      </w:r>
      <w:r>
        <w:rPr>
          <w:rFonts w:eastAsia="Calibri" w:cs="Arial"/>
          <w:lang w:eastAsia="en-US"/>
        </w:rPr>
      </w:r>
    </w:p>
    <w:p>
      <w:pPr>
        <w:ind w:firstLine="709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</w:r>
      <w:r>
        <w:rPr>
          <w:rFonts w:eastAsia="Calibri" w:cs="Arial"/>
          <w:lang w:eastAsia="en-US"/>
        </w:rPr>
      </w:r>
    </w:p>
    <w:p>
      <w:pPr>
        <w:ind w:firstLine="709"/>
        <w:jc w:val="center"/>
        <w:tabs>
          <w:tab w:val="center" w:pos="5315" w:leader="none"/>
          <w:tab w:val="right" w:pos="9922" w:leader="none"/>
        </w:tabs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 xml:space="preserve">Изменение существующего жилищного фонда д. Шайтанка</w:t>
      </w:r>
      <w:r>
        <w:rPr>
          <w:rFonts w:cs="Arial"/>
          <w:b/>
          <w:bCs/>
          <w:iCs/>
        </w:rPr>
      </w:r>
    </w:p>
    <w:p>
      <w:pPr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845"/>
        <w:gridCol w:w="1148"/>
        <w:gridCol w:w="704"/>
        <w:gridCol w:w="897"/>
        <w:gridCol w:w="1148"/>
        <w:gridCol w:w="704"/>
        <w:gridCol w:w="839"/>
        <w:gridCol w:w="1083"/>
        <w:gridCol w:w="704"/>
        <w:gridCol w:w="839"/>
      </w:tblGrid>
      <w:tr>
        <w:tblPrEx/>
        <w:trPr>
          <w:cantSplit/>
          <w:jc w:val="center"/>
          <w:trHeight w:val="262"/>
        </w:trPr>
        <w:tc>
          <w:tcPr>
            <w:tcW w:w="989" w:type="pct"/>
            <w:vAlign w:val="center"/>
            <w:vMerge w:val="restart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Вид застройки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1337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Существующий жилищный фонд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1337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Сохраняемый жилищный фонд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1337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Ликвидируемый жилищный фонд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cantSplit/>
          <w:jc w:val="center"/>
          <w:trHeight w:val="145"/>
        </w:trPr>
        <w:tc>
          <w:tcPr>
            <w:tcW w:w="989" w:type="pct"/>
            <w:vAlign w:val="center"/>
            <w:vMerge w:val="continue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Общая площадь, м</w:t>
            </w:r>
            <w:r>
              <w:rPr>
                <w:rFonts w:eastAsia="Calibri"/>
                <w:vertAlign w:val="superscript"/>
                <w:lang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%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Общая площадь, м</w:t>
            </w:r>
            <w:r>
              <w:rPr>
                <w:rFonts w:eastAsia="Calibri"/>
                <w:vertAlign w:val="superscript"/>
                <w:lang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%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Общая площадь, м</w:t>
            </w:r>
            <w:r>
              <w:rPr>
                <w:rFonts w:eastAsia="Calibri"/>
                <w:vertAlign w:val="superscript"/>
                <w:lang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%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</w:trPr>
        <w:tc>
          <w:tcPr>
            <w:tcW w:w="98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Одноквартирный жилой дом, 1 эт.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1328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38,7</w:t>
            </w:r>
            <w:r/>
          </w:p>
        </w:tc>
        <w:tc>
          <w:tcPr>
            <w:tcBorders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921</w:t>
            </w:r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34,5</w:t>
            </w:r>
            <w:r/>
          </w:p>
        </w:tc>
        <w:tc>
          <w:tcPr>
            <w:tcBorders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18</w:t>
            </w:r>
            <w:r/>
          </w:p>
        </w:tc>
        <w:tc>
          <w:tcPr>
            <w:tcBorders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407</w:t>
            </w:r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53,4</w:t>
            </w:r>
            <w:r/>
          </w:p>
        </w:tc>
        <w:tc>
          <w:tcPr>
            <w:tcBorders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8</w:t>
            </w:r>
            <w:r/>
          </w:p>
        </w:tc>
      </w:tr>
      <w:tr>
        <w:tblPrEx/>
        <w:trPr>
          <w:jc w:val="center"/>
        </w:trPr>
        <w:tc>
          <w:tcPr>
            <w:tcW w:w="98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Двухквартирный жилой дом, 1 эт.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1398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40,7</w:t>
            </w:r>
            <w:r/>
          </w:p>
        </w:tc>
        <w:tc>
          <w:tcPr>
            <w:tcBorders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1043</w:t>
            </w:r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39,0</w:t>
            </w:r>
            <w:r/>
          </w:p>
        </w:tc>
        <w:tc>
          <w:tcPr>
            <w:tcBorders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11</w:t>
            </w:r>
            <w:r/>
          </w:p>
        </w:tc>
        <w:tc>
          <w:tcPr>
            <w:tcBorders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355</w:t>
            </w:r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46,6</w:t>
            </w:r>
            <w:r/>
          </w:p>
        </w:tc>
        <w:tc>
          <w:tcPr>
            <w:tcBorders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</w:t>
            </w:r>
            <w:r/>
          </w:p>
        </w:tc>
      </w:tr>
      <w:tr>
        <w:tblPrEx/>
        <w:trPr>
          <w:jc w:val="center"/>
        </w:trPr>
        <w:tc>
          <w:tcPr>
            <w:tcW w:w="98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Многоквартирный жилой дом, 1 эт.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708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20,6</w:t>
            </w:r>
            <w:r/>
          </w:p>
        </w:tc>
        <w:tc>
          <w:tcPr>
            <w:tcBorders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708</w:t>
            </w:r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26,5</w:t>
            </w:r>
            <w:r/>
          </w:p>
        </w:tc>
        <w:tc>
          <w:tcPr>
            <w:tcBorders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5</w:t>
            </w:r>
            <w:r/>
          </w:p>
        </w:tc>
        <w:tc>
          <w:tcPr>
            <w:tcBorders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</w:t>
            </w:r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</w:t>
            </w:r>
            <w:r/>
          </w:p>
        </w:tc>
        <w:tc>
          <w:tcPr>
            <w:tcBorders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-</w:t>
            </w:r>
            <w:r/>
          </w:p>
        </w:tc>
      </w:tr>
      <w:tr>
        <w:tblPrEx/>
        <w:trPr>
          <w:jc w:val="center"/>
        </w:trPr>
        <w:tc>
          <w:tcPr>
            <w:tcW w:w="98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Итого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3434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100,0</w:t>
            </w:r>
            <w:r/>
          </w:p>
        </w:tc>
        <w:tc>
          <w:tcPr>
            <w:tcBorders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2672</w:t>
            </w:r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100,0</w:t>
            </w:r>
            <w:r/>
          </w:p>
        </w:tc>
        <w:tc>
          <w:tcPr>
            <w:tcBorders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34</w:t>
            </w:r>
            <w:r/>
          </w:p>
        </w:tc>
        <w:tc>
          <w:tcPr>
            <w:tcBorders>
              <w:right w:val="single" w:color="auto" w:sz="4" w:space="0"/>
            </w:tcBorders>
            <w:tcW w:w="549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762</w:t>
            </w:r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100,0</w:t>
            </w:r>
            <w:r/>
          </w:p>
        </w:tc>
        <w:tc>
          <w:tcPr>
            <w:tcBorders>
              <w:left w:val="single" w:color="auto" w:sz="4" w:space="0"/>
            </w:tcBorders>
            <w:tcW w:w="428" w:type="pct"/>
            <w:vAlign w:val="center"/>
            <w:textDirection w:val="lrTb"/>
            <w:noWrap w:val="false"/>
          </w:tcPr>
          <w:p>
            <w:pPr>
              <w:pStyle w:val="1563"/>
            </w:pPr>
            <w:r>
              <w:t xml:space="preserve">11</w:t>
            </w:r>
            <w:r/>
          </w:p>
        </w:tc>
      </w:tr>
    </w:tbl>
    <w:p>
      <w:pPr>
        <w:rPr>
          <w:rFonts w:eastAsia="Calibri" w:cs="Arial"/>
          <w:szCs w:val="16"/>
          <w:lang w:eastAsia="en-US"/>
        </w:rPr>
      </w:pPr>
      <w:r>
        <w:rPr>
          <w:rFonts w:eastAsia="Calibri" w:cs="Arial"/>
          <w:szCs w:val="16"/>
          <w:lang w:eastAsia="en-US"/>
        </w:rPr>
      </w:r>
      <w:r>
        <w:rPr>
          <w:rFonts w:eastAsia="Calibri" w:cs="Arial"/>
          <w:szCs w:val="16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результатам расчета в соответствии с принятыми показателями обеспеченности населения общей площадью жилищного фонда (23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 на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1 человека) и принятой проектной численностью населения на 20</w:t>
      </w:r>
      <w:r>
        <w:rPr>
          <w:rFonts w:eastAsia="Calibri"/>
          <w:lang w:eastAsia="en-US"/>
        </w:rPr>
        <w:t xml:space="preserve">30</w:t>
      </w:r>
      <w:r>
        <w:rPr>
          <w:rFonts w:eastAsia="Calibri"/>
          <w:lang w:eastAsia="en-US"/>
        </w:rPr>
        <w:t xml:space="preserve"> год (230 чел), общий объем жилищного фонда к концу расчетного срока должен составить на менее 5,3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 строительству на территории населенного пункта запроектировано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2,7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 общей площади жилищного фонда. Тип проектируемого жилья -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индивидуальная жилая застройка. Строительство нового жилья будет производиться как на свободной территории, так и на участках сноса. </w:t>
      </w:r>
      <w:r>
        <w:rPr>
          <w:rFonts w:eastAsia="Calibri"/>
          <w:lang w:eastAsia="en-US"/>
        </w:rPr>
      </w:r>
    </w:p>
    <w:p>
      <w:r>
        <w:t xml:space="preserve">Таким образом, к концу расчетного срока общий объем жилищного фонда составит не менее 5,3 тыс. м</w:t>
      </w:r>
      <w:r>
        <w:rPr>
          <w:vertAlign w:val="superscript"/>
        </w:rPr>
        <w:t xml:space="preserve">2</w:t>
      </w:r>
      <w:r>
        <w:t xml:space="preserve">, в котором объем сохраняемого</w:t>
      </w:r>
      <w:r>
        <w:t xml:space="preserve">-</w:t>
      </w:r>
      <w:r>
        <w:t xml:space="preserve">49%, объем проектируемого</w:t>
      </w:r>
      <w:r>
        <w:t xml:space="preserve">-</w:t>
      </w:r>
      <w:r>
        <w:t xml:space="preserve">51%. Средняя обеспеченность населения общей площадью жилищного фонда должна возрасти до 23 м</w:t>
      </w:r>
      <w:r>
        <w:rPr>
          <w:vertAlign w:val="superscript"/>
        </w:rPr>
        <w:t xml:space="preserve">2</w:t>
      </w:r>
      <w:r>
        <w:t xml:space="preserve"> на человека или на 44%.</w:t>
      </w:r>
      <w:r/>
    </w:p>
    <w:p>
      <w:pPr>
        <w:rPr>
          <w:rFonts w:eastAsia="Calibri"/>
          <w:b/>
          <w:szCs w:val="16"/>
          <w:lang w:eastAsia="en-US"/>
        </w:rPr>
      </w:pPr>
      <w:r>
        <w:rPr>
          <w:rFonts w:eastAsia="Calibri"/>
          <w:b/>
          <w:szCs w:val="16"/>
          <w:lang w:eastAsia="en-US"/>
        </w:rPr>
      </w:r>
      <w:r>
        <w:rPr>
          <w:rFonts w:eastAsia="Calibri"/>
          <w:b/>
          <w:szCs w:val="16"/>
          <w:lang w:eastAsia="en-US"/>
        </w:rPr>
      </w:r>
    </w:p>
    <w:p>
      <w:pPr>
        <w:ind w:firstLine="709"/>
        <w:jc w:val="left"/>
        <w:rPr>
          <w:rFonts w:eastAsia="Calibri" w:cs="Arial"/>
          <w:szCs w:val="28"/>
          <w:u w:val="single"/>
          <w:lang w:eastAsia="en-US"/>
        </w:rPr>
      </w:pPr>
      <w:r>
        <w:rPr>
          <w:rFonts w:eastAsia="Calibri" w:cs="Arial"/>
          <w:szCs w:val="28"/>
          <w:u w:val="single"/>
          <w:lang w:eastAsia="en-US"/>
        </w:rPr>
        <w:t xml:space="preserve">д. Пугоры</w:t>
      </w:r>
      <w:r>
        <w:rPr>
          <w:rFonts w:eastAsia="Calibri" w:cs="Arial"/>
          <w:szCs w:val="28"/>
          <w:u w:val="single"/>
          <w:lang w:eastAsia="en-US"/>
        </w:rPr>
      </w:r>
    </w:p>
    <w:p>
      <w:pPr>
        <w:ind w:firstLine="709"/>
        <w:jc w:val="left"/>
        <w:rPr>
          <w:rFonts w:eastAsia="Calibri" w:cs="Arial"/>
          <w:szCs w:val="16"/>
          <w:u w:val="single"/>
          <w:lang w:eastAsia="en-US"/>
        </w:rPr>
      </w:pPr>
      <w:r>
        <w:rPr>
          <w:rFonts w:eastAsia="Calibri" w:cs="Arial"/>
          <w:szCs w:val="16"/>
          <w:u w:val="single"/>
          <w:lang w:eastAsia="en-US"/>
        </w:rPr>
      </w:r>
      <w:r>
        <w:rPr>
          <w:rFonts w:eastAsia="Calibri" w:cs="Arial"/>
          <w:szCs w:val="16"/>
          <w:u w:val="single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Общий объем жилищного фонда, запланированного под снос в течение расчетного срока, составляет 0,39 тыс.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 общей площади (9 домов) или 22% от общего объема существующего жилищного фонда. Наибольший процент (74%) от ликвидируемого жилищного фонда приходится на одноквартирные жилые дома.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Проект предполагает равномерное распределение объемов сноса в течение расчетного срока. Предполагаемый ежегодный объем сноса составит порядка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20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Объем сохраняемого жилищного фонда - порядка 1,39 тыс.м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, 73,3% из которого приходится на одноквартирные жилые дома. Изменение существующего жилищного фонда представлено в таблице 2</w:t>
      </w:r>
      <w:r>
        <w:rPr>
          <w:rFonts w:eastAsia="Calibri"/>
          <w:lang w:eastAsia="en-US"/>
        </w:rPr>
        <w:t xml:space="preserve">1 </w:t>
      </w:r>
      <w:r>
        <w:rPr>
          <w:rFonts w:eastAsia="Calibri"/>
          <w:lang w:eastAsia="en-US"/>
        </w:rPr>
        <w:t xml:space="preserve">и на рисунке </w:t>
      </w:r>
      <w:r>
        <w:rPr>
          <w:rFonts w:eastAsia="Calibri"/>
          <w:lang w:eastAsia="en-US"/>
        </w:rPr>
        <w:t xml:space="preserve">1</w:t>
      </w:r>
      <w:r>
        <w:rPr>
          <w:rFonts w:eastAsia="Calibri"/>
          <w:lang w:eastAsia="en-US"/>
        </w:rPr>
        <w:t xml:space="preserve">5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pStyle w:val="1327"/>
        <w:rPr>
          <w:rFonts w:eastAsia="Calibri" w:cs="Arial"/>
          <w:szCs w:val="16"/>
          <w:lang w:eastAsia="en-US"/>
        </w:rPr>
      </w:pPr>
      <w:r>
        <w:rPr>
          <w:rFonts w:eastAsia="Calibri" w:cs="Arial"/>
          <w:szCs w:val="16"/>
          <w:lang w:eastAsia="en-US"/>
        </w:rPr>
      </w:r>
      <w:r>
        <w:rPr>
          <w:rFonts w:eastAsia="Calibri" w:cs="Arial"/>
          <w:szCs w:val="16"/>
          <w:lang w:eastAsia="en-US"/>
        </w:rPr>
      </w:r>
    </w:p>
    <w:p>
      <w:pPr>
        <w:pStyle w:val="1327"/>
        <w:ind w:firstLine="709"/>
        <w:jc w:val="right"/>
        <w:rPr>
          <w:rFonts w:eastAsia="Calibri" w:cs="Arial"/>
          <w:u w:val="none"/>
          <w:lang w:eastAsia="en-US"/>
        </w:rPr>
      </w:pPr>
      <w:r>
        <w:rPr>
          <w:rFonts w:eastAsia="Calibri" w:cs="Arial"/>
          <w:u w:val="none"/>
          <w:lang w:eastAsia="en-US"/>
        </w:rPr>
        <w:t xml:space="preserve">Таблица 2</w:t>
      </w:r>
      <w:r>
        <w:rPr>
          <w:rFonts w:eastAsia="Calibri" w:cs="Arial"/>
          <w:u w:val="none"/>
          <w:lang w:eastAsia="en-US"/>
        </w:rPr>
        <w:t xml:space="preserve">1</w:t>
      </w:r>
      <w:r>
        <w:rPr>
          <w:rFonts w:eastAsia="Calibri" w:cs="Arial"/>
          <w:u w:val="none"/>
          <w:lang w:eastAsia="en-US"/>
        </w:rPr>
      </w:r>
    </w:p>
    <w:p>
      <w:pPr>
        <w:pStyle w:val="1327"/>
        <w:ind w:firstLine="709"/>
        <w:jc w:val="left"/>
        <w:rPr>
          <w:rFonts w:eastAsia="Calibri" w:cs="Arial"/>
          <w:u w:val="none"/>
          <w:lang w:eastAsia="en-US"/>
        </w:rPr>
      </w:pPr>
      <w:r>
        <w:rPr>
          <w:rFonts w:eastAsia="Calibri" w:cs="Arial"/>
          <w:u w:val="none"/>
          <w:lang w:eastAsia="en-US"/>
        </w:rPr>
      </w:r>
      <w:r>
        <w:rPr>
          <w:rFonts w:eastAsia="Calibri" w:cs="Arial"/>
          <w:u w:val="none"/>
          <w:lang w:eastAsia="en-US"/>
        </w:rPr>
      </w:r>
    </w:p>
    <w:p>
      <w:pPr>
        <w:pStyle w:val="1327"/>
        <w:rPr>
          <w:rFonts w:cs="Arial"/>
          <w:b/>
          <w:bCs/>
          <w:iCs/>
          <w:u w:val="none"/>
        </w:rPr>
      </w:pPr>
      <w:r>
        <w:rPr>
          <w:rFonts w:cs="Arial"/>
          <w:b/>
          <w:bCs/>
          <w:iCs/>
          <w:u w:val="none"/>
        </w:rPr>
        <w:t xml:space="preserve">Изменение существующего жилищного фонда д. Пугоры </w:t>
      </w:r>
      <w:r>
        <w:rPr>
          <w:rFonts w:cs="Arial"/>
          <w:b/>
          <w:bCs/>
          <w:iCs/>
          <w:u w:val="none"/>
        </w:rPr>
      </w:r>
    </w:p>
    <w:p>
      <w:pPr>
        <w:pStyle w:val="1327"/>
        <w:jc w:val="both"/>
        <w:rPr>
          <w:rFonts w:eastAsia="Calibri" w:cs="Arial"/>
          <w:szCs w:val="28"/>
          <w:u w:val="none"/>
          <w:lang w:eastAsia="en-US"/>
        </w:rPr>
      </w:pPr>
      <w:r>
        <w:rPr>
          <w:rFonts w:eastAsia="Calibri" w:cs="Arial"/>
          <w:szCs w:val="28"/>
          <w:u w:val="none"/>
          <w:lang w:eastAsia="en-US"/>
        </w:rPr>
      </w:r>
      <w:r>
        <w:rPr>
          <w:rFonts w:eastAsia="Calibri" w:cs="Arial"/>
          <w:szCs w:val="28"/>
          <w:u w:val="none"/>
          <w:lang w:eastAsia="en-US"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852"/>
        <w:gridCol w:w="1199"/>
        <w:gridCol w:w="617"/>
        <w:gridCol w:w="934"/>
        <w:gridCol w:w="1199"/>
        <w:gridCol w:w="617"/>
        <w:gridCol w:w="873"/>
        <w:gridCol w:w="1130"/>
        <w:gridCol w:w="617"/>
        <w:gridCol w:w="873"/>
      </w:tblGrid>
      <w:tr>
        <w:tblPrEx/>
        <w:trPr>
          <w:cantSplit/>
          <w:jc w:val="center"/>
          <w:trHeight w:val="20"/>
          <w:tblHeader/>
        </w:trPr>
        <w:tc>
          <w:tcPr>
            <w:tcW w:w="972" w:type="pct"/>
            <w:vAlign w:val="center"/>
            <w:vMerge w:val="restart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застройки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1343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Существующий жилищный фонд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1343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Сохраняемый жилищный фонд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1343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Ликвидируемый жилищный фонд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cantSplit/>
          <w:jc w:val="center"/>
          <w:trHeight w:val="20"/>
          <w:tblHeader/>
        </w:trPr>
        <w:tc>
          <w:tcPr>
            <w:tcW w:w="972" w:type="pct"/>
            <w:vAlign w:val="center"/>
            <w:vMerge w:val="continue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Общая площадь, м</w:t>
            </w:r>
            <w:r>
              <w:rPr>
                <w:rFonts w:eastAsia="Calibri"/>
                <w:vertAlign w:val="superscript"/>
                <w:lang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%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Общая площадь, м</w:t>
            </w:r>
            <w:r>
              <w:rPr>
                <w:rFonts w:eastAsia="Calibri"/>
                <w:vertAlign w:val="superscript"/>
                <w:lang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%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Общая площадь, м</w:t>
            </w:r>
            <w:r>
              <w:rPr>
                <w:rFonts w:eastAsia="Calibri"/>
                <w:vertAlign w:val="superscript"/>
                <w:lang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%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  <w:trHeight w:val="20"/>
          <w:tblHeader/>
        </w:trPr>
        <w:tc>
          <w:tcPr>
            <w:tcW w:w="972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Одноквартирный жилой дом, 1 эт.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1302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73,3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1016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73,3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286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  <w:trHeight w:val="20"/>
          <w:tblHeader/>
        </w:trPr>
        <w:tc>
          <w:tcPr>
            <w:tcW w:w="972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Двухквартирный жилой дом, 1 эт.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430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24,2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370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26,7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  <w:trHeight w:val="20"/>
          <w:tblHeader/>
        </w:trPr>
        <w:tc>
          <w:tcPr>
            <w:tcW w:w="972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Инвентарное жилье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11,1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  <w:trHeight w:val="584"/>
          <w:tblHeader/>
        </w:trPr>
        <w:tc>
          <w:tcPr>
            <w:tcW w:w="972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Итого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1775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1386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29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576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389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9</w:t>
            </w:r>
            <w:r>
              <w:rPr>
                <w:rFonts w:eastAsia="Calibri"/>
                <w:lang w:eastAsia="en-US"/>
              </w:rPr>
            </w:r>
          </w:p>
        </w:tc>
      </w:tr>
    </w:tbl>
    <w:p>
      <w:pPr>
        <w:rPr>
          <w:rFonts w:cs="Arial"/>
          <w:szCs w:val="16"/>
        </w:rPr>
      </w:pPr>
      <w:r>
        <w:rPr>
          <w:rFonts w:cs="Arial"/>
          <w:szCs w:val="16"/>
        </w:rPr>
      </w:r>
      <w:r>
        <w:rPr>
          <w:rFonts w:cs="Arial"/>
          <w:szCs w:val="16"/>
        </w:rPr>
      </w:r>
    </w:p>
    <w:p>
      <w:pPr>
        <w:ind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Рисунок 15</w:t>
      </w:r>
      <w:r>
        <w:rPr>
          <w:rFonts w:cs="Arial"/>
          <w:szCs w:val="28"/>
        </w:rPr>
      </w:r>
    </w:p>
    <w:p>
      <w:pPr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Изменение существующего жилищного фонда д. Пугоры, %</w:t>
      </w:r>
      <w:r>
        <w:rPr>
          <w:rFonts w:cs="Arial"/>
          <w:szCs w:val="28"/>
        </w:rPr>
      </w:r>
    </w:p>
    <w:p>
      <w:pPr>
        <w:jc w:val="center"/>
        <w:rPr>
          <w:rFonts w:eastAsia="Calibri" w:cs="Arial"/>
          <w:szCs w:val="28"/>
        </w:rPr>
      </w:pPr>
      <w:r>
        <w:rPr>
          <w:rFonts w:eastAsia="Calibri" w:cs="Arial"/>
          <w:szCs w:val="28"/>
        </w:rPr>
        <w:drawing>
          <wp:inline distT="0" distB="0" distL="0" distR="0">
            <wp:extent cx="4914900" cy="2397760"/>
            <wp:effectExtent l="0" t="0" r="0" b="0"/>
            <wp:docPr id="13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  <w:r>
        <w:rPr>
          <w:rFonts w:eastAsia="Calibri" w:cs="Arial"/>
          <w:szCs w:val="28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 строительству запроектировано порядка 1,44 тыс.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 жилищного фонда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(18 домов). Проектируемый жилищный фонд представлен одноквартирными жилыми домами.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Строительство нового жилья будет производиться как на свободной территории, так и на участках сноса. </w:t>
      </w:r>
      <w:r>
        <w:rPr>
          <w:rFonts w:eastAsia="Calibri"/>
          <w:lang w:eastAsia="en-US"/>
        </w:rPr>
      </w:r>
    </w:p>
    <w:p>
      <w:r>
        <w:t xml:space="preserve">Таким образом, к концу расчетного срока общий объем жилищного фонда составит не менее 2,83 тыс.м</w:t>
      </w:r>
      <w:r>
        <w:rPr>
          <w:vertAlign w:val="superscript"/>
        </w:rPr>
        <w:t xml:space="preserve">2</w:t>
      </w:r>
      <w:r>
        <w:t xml:space="preserve">. Средняя обеспеченность населения общей площадью жилищного фонда должна возрасти до 28 м</w:t>
      </w:r>
      <w:r>
        <w:rPr>
          <w:vertAlign w:val="superscript"/>
        </w:rPr>
        <w:t xml:space="preserve">2</w:t>
      </w:r>
      <w:r>
        <w:t xml:space="preserve"> на человека или на 56%.</w:t>
      </w:r>
      <w:r/>
    </w:p>
    <w:p>
      <w:pPr>
        <w:ind w:firstLine="709"/>
        <w:jc w:val="left"/>
        <w:rPr>
          <w:rFonts w:eastAsia="Calibri" w:cs="Arial"/>
          <w:b/>
          <w:szCs w:val="28"/>
          <w:lang w:eastAsia="en-US"/>
        </w:rPr>
      </w:pPr>
      <w:r>
        <w:rPr>
          <w:rFonts w:eastAsia="Calibri" w:cs="Arial"/>
          <w:b/>
          <w:szCs w:val="28"/>
          <w:lang w:eastAsia="en-US"/>
        </w:rPr>
      </w:r>
      <w:r>
        <w:rPr>
          <w:rFonts w:eastAsia="Calibri" w:cs="Arial"/>
          <w:b/>
          <w:szCs w:val="28"/>
          <w:lang w:eastAsia="en-US"/>
        </w:rPr>
      </w:r>
    </w:p>
    <w:p>
      <w:pPr>
        <w:ind w:firstLine="709"/>
        <w:jc w:val="left"/>
        <w:rPr>
          <w:rFonts w:eastAsia="Calibri" w:cs="Arial"/>
          <w:szCs w:val="28"/>
          <w:u w:val="single"/>
          <w:lang w:eastAsia="en-US"/>
        </w:rPr>
      </w:pPr>
      <w:r>
        <w:rPr>
          <w:rFonts w:eastAsia="Calibri" w:cs="Arial"/>
          <w:szCs w:val="28"/>
          <w:u w:val="single"/>
          <w:lang w:eastAsia="en-US"/>
        </w:rPr>
        <w:t xml:space="preserve">п. Устрем</w:t>
      </w:r>
      <w:r>
        <w:rPr>
          <w:rFonts w:eastAsia="Calibri" w:cs="Arial"/>
          <w:szCs w:val="28"/>
          <w:u w:val="single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Общий объем жилищного фонда, запланированного под снос в течение расчетного срока, составляет 1,1 тыс.</w:t>
      </w:r>
      <w:r>
        <w:t xml:space="preserve"> м</w:t>
      </w:r>
      <w:r>
        <w:rPr>
          <w:vertAlign w:val="superscript"/>
        </w:rPr>
        <w:t xml:space="preserve">2 </w:t>
      </w:r>
      <w:r>
        <w:rPr>
          <w:rFonts w:eastAsia="Calibri"/>
          <w:lang w:eastAsia="en-US"/>
        </w:rPr>
        <w:t xml:space="preserve">общей площади (11 домов) или 95% от общего объема существующего жилищного фонда. Наибольший процент (71%) от ликвидируемого жилищного фонда приходится на двухквартирные жилые дома.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Проект предполагает равномерное распределение объемов сноса в течение расчетного срока по генеральному плану. Предполагаемый ежегодный объем сноса составит порядка 53 </w:t>
      </w:r>
      <w:r>
        <w:t xml:space="preserve">м</w:t>
      </w:r>
      <w:r>
        <w:rPr>
          <w:vertAlign w:val="superscript"/>
        </w:rPr>
        <w:t xml:space="preserve">2</w:t>
      </w:r>
      <w:r>
        <w:rPr>
          <w:rFonts w:eastAsia="Calibri"/>
          <w:lang w:eastAsia="en-US"/>
        </w:rPr>
        <w:t xml:space="preserve">. Объем сохраняемого жилищного фонда</w:t>
      </w:r>
      <w:r>
        <w:rPr>
          <w:rFonts w:eastAsia="Calibri"/>
          <w:lang w:eastAsia="en-US"/>
        </w:rPr>
        <w:t xml:space="preserve">-</w:t>
      </w:r>
      <w:r>
        <w:rPr>
          <w:rFonts w:eastAsia="Calibri"/>
          <w:lang w:eastAsia="en-US"/>
        </w:rPr>
        <w:t xml:space="preserve">порядка 55 </w:t>
      </w:r>
      <w:r>
        <w:t xml:space="preserve">м</w:t>
      </w:r>
      <w:r>
        <w:rPr>
          <w:vertAlign w:val="superscript"/>
        </w:rPr>
        <w:t xml:space="preserve">2</w:t>
      </w:r>
      <w:r>
        <w:rPr>
          <w:rFonts w:eastAsia="Calibri"/>
          <w:lang w:eastAsia="en-US"/>
        </w:rPr>
        <w:t xml:space="preserve"> (1 одноквартирный жилой дом).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Характеристика изменения существующего жилищного фонда представлена в таблице 2</w:t>
      </w:r>
      <w:r>
        <w:rPr>
          <w:rFonts w:eastAsia="Calibri"/>
          <w:lang w:eastAsia="en-US"/>
        </w:rPr>
        <w:t xml:space="preserve">2</w:t>
      </w:r>
      <w:r>
        <w:rPr>
          <w:rFonts w:eastAsia="Calibri"/>
          <w:lang w:eastAsia="en-US"/>
        </w:rPr>
        <w:t xml:space="preserve"> и на рисунке </w:t>
      </w:r>
      <w:r>
        <w:rPr>
          <w:rFonts w:eastAsia="Calibri"/>
          <w:lang w:eastAsia="en-US"/>
        </w:rPr>
        <w:t xml:space="preserve">1</w:t>
      </w:r>
      <w:r>
        <w:rPr>
          <w:rFonts w:eastAsia="Calibri"/>
          <w:lang w:eastAsia="en-US"/>
        </w:rPr>
        <w:t xml:space="preserve">6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ind w:firstLine="709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</w:r>
      <w:r>
        <w:rPr>
          <w:rFonts w:eastAsia="Calibri" w:cs="Arial"/>
          <w:szCs w:val="28"/>
          <w:lang w:eastAsia="en-US"/>
        </w:rPr>
      </w:r>
    </w:p>
    <w:p>
      <w:pPr>
        <w:ind w:firstLine="709"/>
        <w:jc w:val="right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  <w:t xml:space="preserve">Рисунок 2</w:t>
      </w:r>
      <w:r>
        <w:rPr>
          <w:rFonts w:eastAsia="Calibri" w:cs="Arial"/>
          <w:szCs w:val="28"/>
          <w:lang w:eastAsia="en-US"/>
        </w:rPr>
        <w:t xml:space="preserve">2</w:t>
      </w:r>
      <w:r>
        <w:rPr>
          <w:rFonts w:eastAsia="Calibri" w:cs="Arial"/>
          <w:szCs w:val="28"/>
          <w:lang w:eastAsia="en-US"/>
        </w:rPr>
      </w:r>
    </w:p>
    <w:p>
      <w:pPr>
        <w:ind w:firstLine="709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</w:r>
      <w:r>
        <w:rPr>
          <w:rFonts w:eastAsia="Calibri" w:cs="Arial"/>
          <w:szCs w:val="28"/>
          <w:lang w:eastAsia="en-US"/>
        </w:rPr>
      </w:r>
    </w:p>
    <w:p>
      <w:pPr>
        <w:pStyle w:val="1327"/>
        <w:rPr>
          <w:rFonts w:cs="Arial"/>
          <w:b/>
          <w:bCs/>
          <w:iCs/>
          <w:u w:val="none"/>
        </w:rPr>
      </w:pPr>
      <w:r>
        <w:rPr>
          <w:rFonts w:cs="Arial"/>
          <w:b/>
          <w:bCs/>
          <w:iCs/>
          <w:u w:val="none"/>
        </w:rPr>
        <w:t xml:space="preserve">Изменение существующего жилищного фонда п. Устрем в течение расчетного срока </w:t>
      </w:r>
      <w:r>
        <w:rPr>
          <w:rFonts w:cs="Arial"/>
          <w:b/>
          <w:bCs/>
          <w:iCs/>
          <w:u w:val="none"/>
        </w:rPr>
      </w:r>
    </w:p>
    <w:p>
      <w:pPr>
        <w:pStyle w:val="1327"/>
        <w:jc w:val="both"/>
        <w:rPr>
          <w:rFonts w:eastAsia="Calibri" w:cs="Arial"/>
          <w:szCs w:val="28"/>
          <w:u w:val="none"/>
          <w:lang w:eastAsia="en-US"/>
        </w:rPr>
      </w:pPr>
      <w:r>
        <w:rPr>
          <w:rFonts w:eastAsia="Calibri" w:cs="Arial"/>
          <w:szCs w:val="28"/>
          <w:u w:val="none"/>
          <w:lang w:eastAsia="en-US"/>
        </w:rPr>
      </w:r>
      <w:r>
        <w:rPr>
          <w:rFonts w:eastAsia="Calibri" w:cs="Arial"/>
          <w:szCs w:val="28"/>
          <w:u w:val="none"/>
          <w:lang w:eastAsia="en-US"/>
        </w:rPr>
      </w: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957"/>
        <w:gridCol w:w="1212"/>
        <w:gridCol w:w="623"/>
        <w:gridCol w:w="882"/>
        <w:gridCol w:w="1143"/>
        <w:gridCol w:w="564"/>
        <w:gridCol w:w="882"/>
        <w:gridCol w:w="1143"/>
        <w:gridCol w:w="623"/>
        <w:gridCol w:w="882"/>
      </w:tblGrid>
      <w:tr>
        <w:tblPrEx/>
        <w:trPr>
          <w:cantSplit/>
          <w:jc w:val="center"/>
          <w:trHeight w:val="780"/>
        </w:trPr>
        <w:tc>
          <w:tcPr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</w:t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застройки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Существующий жилищный фонд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Сохраняемый жилищный фонд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Ликвидируемый жилищный фонд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cantSplit/>
          <w:jc w:val="center"/>
          <w:trHeight w:val="145"/>
        </w:trPr>
        <w:tc>
          <w:tcPr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Общая площадь, </w:t>
            </w:r>
            <w:r>
              <w:t xml:space="preserve">м</w:t>
            </w:r>
            <w:r>
              <w:rPr>
                <w:vertAlign w:val="superscript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%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Общая площадь, </w:t>
            </w:r>
            <w:r>
              <w:t xml:space="preserve">м</w:t>
            </w:r>
            <w:r>
              <w:rPr>
                <w:vertAlign w:val="superscript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%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Общая площадь, </w:t>
            </w:r>
            <w:r>
              <w:t xml:space="preserve">м</w:t>
            </w:r>
            <w:r>
              <w:rPr>
                <w:vertAlign w:val="superscript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%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</w:trPr>
        <w:tc>
          <w:tcPr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Одноквартирный жилой дом, 1 эт.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218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19,4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15,3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</w:trPr>
        <w:tc>
          <w:tcPr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Двухквартирный жилой дом, 1 эт.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761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67,9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761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71,4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</w:trPr>
        <w:tc>
          <w:tcPr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Многоквартирный жилой дом, 1 эт.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142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12,7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142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13,3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</w:trPr>
        <w:tc>
          <w:tcPr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Итого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1121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1066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11</w:t>
            </w:r>
            <w:r>
              <w:rPr>
                <w:rFonts w:eastAsia="Calibri"/>
                <w:lang w:eastAsia="en-US"/>
              </w:rPr>
            </w:r>
          </w:p>
        </w:tc>
      </w:tr>
    </w:tbl>
    <w:p>
      <w:pPr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</w:r>
      <w:r>
        <w:rPr>
          <w:rFonts w:eastAsia="Calibri" w:cs="Arial"/>
          <w:szCs w:val="28"/>
          <w:lang w:eastAsia="en-US"/>
        </w:rPr>
      </w:r>
    </w:p>
    <w:p>
      <w:pPr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</w:r>
      <w:r>
        <w:rPr>
          <w:rFonts w:eastAsia="Calibri" w:cs="Arial"/>
          <w:szCs w:val="28"/>
          <w:lang w:eastAsia="en-US"/>
        </w:rPr>
      </w:r>
    </w:p>
    <w:p>
      <w:pPr>
        <w:ind w:firstLine="709"/>
        <w:jc w:val="right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  <w:t xml:space="preserve">Рисунок </w:t>
      </w:r>
      <w:r>
        <w:rPr>
          <w:rFonts w:eastAsia="Calibri" w:cs="Arial"/>
          <w:szCs w:val="28"/>
          <w:lang w:eastAsia="en-US"/>
        </w:rPr>
        <w:t xml:space="preserve">1</w:t>
      </w:r>
      <w:r>
        <w:rPr>
          <w:rFonts w:eastAsia="Calibri" w:cs="Arial"/>
          <w:szCs w:val="28"/>
          <w:lang w:eastAsia="en-US"/>
        </w:rPr>
        <w:t xml:space="preserve">6</w:t>
      </w:r>
      <w:r>
        <w:rPr>
          <w:rFonts w:eastAsia="Calibri" w:cs="Arial"/>
          <w:szCs w:val="28"/>
          <w:lang w:eastAsia="en-US"/>
        </w:rPr>
      </w:r>
    </w:p>
    <w:p>
      <w:pPr>
        <w:jc w:val="center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  <w:t xml:space="preserve">Изменение существующего жилищного фонда п. Устрем, %</w:t>
      </w:r>
      <w:r>
        <w:rPr>
          <w:rFonts w:eastAsia="Calibri" w:cs="Arial"/>
          <w:szCs w:val="28"/>
          <w:lang w:eastAsia="en-US"/>
        </w:rPr>
      </w:r>
    </w:p>
    <w:p>
      <w:pPr>
        <w:jc w:val="center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</w:rPr>
        <w:drawing>
          <wp:inline distT="0" distB="0" distL="0" distR="0">
            <wp:extent cx="4572000" cy="2743200"/>
            <wp:effectExtent l="0" t="0" r="0" b="0"/>
            <wp:docPr id="1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  <w:r>
        <w:rPr>
          <w:rFonts w:eastAsia="Calibri" w:cs="Arial"/>
          <w:szCs w:val="28"/>
          <w:lang w:eastAsia="en-US"/>
        </w:rPr>
      </w:r>
    </w:p>
    <w:p>
      <w:pPr>
        <w:rPr>
          <w:rFonts w:eastAsia="Calibri"/>
        </w:rPr>
      </w:pPr>
      <w:r>
        <w:rPr>
          <w:rFonts w:eastAsia="Calibri"/>
        </w:rPr>
        <w:t xml:space="preserve">К строительству на территории поселка запроектировано</w:t>
      </w:r>
      <w:r>
        <w:rPr>
          <w:rFonts w:eastAsia="Calibri"/>
        </w:rPr>
        <w:t xml:space="preserve"> </w:t>
      </w:r>
      <w:r>
        <w:rPr>
          <w:rFonts w:eastAsia="Calibri"/>
        </w:rPr>
        <w:t xml:space="preserve">19 одноквартирных жилых домов суммарной общей площадью 1,5 тыс.</w:t>
      </w:r>
      <w:r>
        <w:t xml:space="preserve"> м</w:t>
      </w:r>
      <w:r>
        <w:rPr>
          <w:vertAlign w:val="superscript"/>
        </w:rPr>
        <w:t xml:space="preserve">2</w:t>
      </w:r>
      <w:r>
        <w:rPr>
          <w:rFonts w:eastAsia="Calibri"/>
        </w:rPr>
        <w:t xml:space="preserve">.</w:t>
      </w:r>
      <w:r>
        <w:rPr>
          <w:rFonts w:eastAsia="Calibri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Для целей перспективного освоения предусмотрено увеличение объема жилой застройки на 640 </w:t>
      </w:r>
      <w:r>
        <w:t xml:space="preserve">м</w:t>
      </w:r>
      <w:r>
        <w:rPr>
          <w:vertAlign w:val="superscript"/>
        </w:rPr>
        <w:t xml:space="preserve">2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Строительство нового жилья будет производиться как на свободной территории, так и на местах ликвидируемого жилищного фонда. </w:t>
      </w:r>
      <w:r>
        <w:rPr>
          <w:rFonts w:eastAsia="Calibri"/>
          <w:lang w:eastAsia="en-US"/>
        </w:rPr>
      </w:r>
    </w:p>
    <w:p>
      <w:r>
        <w:t xml:space="preserve">Таким образом, к концу расчетного срока общий объем жилищного фонда должен составить 1,57 тыс. м</w:t>
      </w:r>
      <w:r>
        <w:rPr>
          <w:vertAlign w:val="superscript"/>
        </w:rPr>
        <w:t xml:space="preserve">2</w:t>
      </w:r>
      <w:r>
        <w:t xml:space="preserve">, в котором объем сохраняемого</w:t>
      </w:r>
      <w:r>
        <w:t xml:space="preserve">-</w:t>
      </w:r>
      <w:r>
        <w:t xml:space="preserve">3%, объем проектируемого</w:t>
      </w:r>
      <w:r>
        <w:t xml:space="preserve">-</w:t>
      </w:r>
      <w:r>
        <w:t xml:space="preserve">97%. Средняя обеспеченность населения общей площадью жилищного фонда должна возрасти до 23 м</w:t>
      </w:r>
      <w:r>
        <w:rPr>
          <w:vertAlign w:val="superscript"/>
        </w:rPr>
        <w:t xml:space="preserve">2</w:t>
      </w:r>
      <w:r>
        <w:t xml:space="preserve"> на человека или на 28%.</w:t>
      </w:r>
      <w:r/>
    </w:p>
    <w:p>
      <w:pPr>
        <w:ind w:firstLine="709"/>
        <w:jc w:val="left"/>
        <w:rPr>
          <w:rFonts w:eastAsia="Calibri" w:cs="Arial"/>
          <w:b/>
          <w:szCs w:val="28"/>
          <w:lang w:eastAsia="en-US"/>
        </w:rPr>
      </w:pPr>
      <w:r>
        <w:rPr>
          <w:rFonts w:eastAsia="Calibri" w:cs="Arial"/>
          <w:b/>
          <w:szCs w:val="28"/>
          <w:lang w:eastAsia="en-US"/>
        </w:rPr>
      </w:r>
      <w:r>
        <w:rPr>
          <w:rFonts w:eastAsia="Calibri" w:cs="Arial"/>
          <w:b/>
          <w:szCs w:val="28"/>
          <w:lang w:eastAsia="en-US"/>
        </w:rPr>
      </w:r>
    </w:p>
    <w:p>
      <w:pPr>
        <w:ind w:firstLine="709"/>
        <w:jc w:val="left"/>
        <w:rPr>
          <w:rFonts w:eastAsia="Calibri" w:cs="Arial"/>
          <w:szCs w:val="28"/>
          <w:u w:val="single"/>
          <w:lang w:eastAsia="en-US"/>
        </w:rPr>
      </w:pPr>
      <w:r>
        <w:rPr>
          <w:rFonts w:eastAsia="Calibri" w:cs="Arial"/>
          <w:szCs w:val="28"/>
          <w:u w:val="single"/>
          <w:lang w:eastAsia="en-US"/>
        </w:rPr>
        <w:t xml:space="preserve">д. Деминская</w:t>
      </w:r>
      <w:r>
        <w:rPr>
          <w:rFonts w:eastAsia="Calibri" w:cs="Arial"/>
          <w:szCs w:val="28"/>
          <w:u w:val="single"/>
          <w:lang w:eastAsia="en-US"/>
        </w:rPr>
        <w:t xml:space="preserve"> </w:t>
      </w:r>
      <w:r>
        <w:rPr>
          <w:rFonts w:eastAsia="Calibri" w:cs="Arial"/>
          <w:szCs w:val="28"/>
          <w:u w:val="single"/>
          <w:lang w:eastAsia="en-US"/>
        </w:rPr>
      </w:r>
    </w:p>
    <w:p>
      <w:pPr>
        <w:ind w:firstLine="709"/>
        <w:jc w:val="left"/>
        <w:rPr>
          <w:rFonts w:eastAsia="Calibri" w:cs="Arial"/>
          <w:szCs w:val="28"/>
          <w:u w:val="single"/>
          <w:lang w:eastAsia="en-US"/>
        </w:rPr>
      </w:pPr>
      <w:r>
        <w:rPr>
          <w:rFonts w:eastAsia="Calibri" w:cs="Arial"/>
          <w:szCs w:val="28"/>
          <w:u w:val="single"/>
          <w:lang w:eastAsia="en-US"/>
        </w:rPr>
      </w:r>
      <w:r>
        <w:rPr>
          <w:rFonts w:eastAsia="Calibri" w:cs="Arial"/>
          <w:szCs w:val="28"/>
          <w:u w:val="single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Общий объем жилищного фонда, запланированного к сносу в течение расчетного срока, составляет порядка 0,9 тыс. </w:t>
      </w:r>
      <w:r>
        <w:t xml:space="preserve">м</w:t>
      </w:r>
      <w:r>
        <w:rPr>
          <w:vertAlign w:val="superscript"/>
        </w:rPr>
        <w:t xml:space="preserve">2</w:t>
      </w:r>
      <w:r>
        <w:rPr>
          <w:rFonts w:eastAsia="Calibri"/>
          <w:lang w:eastAsia="en-US"/>
        </w:rPr>
        <w:t xml:space="preserve"> общей площади (10 домов) или 100% от общего объема существующего жилищного фонда (так как весь жилищный фонд находится в ветхом состоянии).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Проект предполагает равномерное распределение объемов сноса в течение расчетного срока. Предполагаемый ежегодный объем сноса составит порядка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45 </w:t>
      </w:r>
      <w:r>
        <w:t xml:space="preserve">м</w:t>
      </w:r>
      <w:r>
        <w:rPr>
          <w:vertAlign w:val="superscript"/>
        </w:rPr>
        <w:t xml:space="preserve">2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Характеристика изменения существующего жилищного фонда представлена в таблице 2</w:t>
      </w:r>
      <w:r>
        <w:rPr>
          <w:rFonts w:eastAsia="Calibri"/>
          <w:lang w:eastAsia="en-US"/>
        </w:rPr>
        <w:t xml:space="preserve">3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jc w:val="left"/>
        <w:spacing w:after="200"/>
        <w:rPr>
          <w:rFonts w:cs="Arial"/>
          <w:color w:val="000000"/>
          <w:szCs w:val="28"/>
        </w:rPr>
      </w:pPr>
      <w:r>
        <w:rPr>
          <w:rFonts w:cs="Arial"/>
          <w:szCs w:val="28"/>
        </w:rPr>
        <w:br w:type="page" w:clear="all"/>
      </w:r>
      <w:r>
        <w:rPr>
          <w:rFonts w:cs="Arial"/>
          <w:color w:val="000000"/>
          <w:szCs w:val="28"/>
        </w:rPr>
      </w:r>
    </w:p>
    <w:p>
      <w:pPr>
        <w:pStyle w:val="1324"/>
      </w:pPr>
      <w:r>
        <w:t xml:space="preserve">Рисунок </w:t>
      </w:r>
      <w:r>
        <w:t xml:space="preserve">23</w:t>
      </w:r>
      <w:r/>
    </w:p>
    <w:p>
      <w:pPr>
        <w:pStyle w:val="1324"/>
      </w:pPr>
      <w:r/>
      <w:r/>
    </w:p>
    <w:p>
      <w:pPr>
        <w:pStyle w:val="1327"/>
        <w:rPr>
          <w:rFonts w:cs="Arial"/>
          <w:b/>
          <w:bCs/>
          <w:iCs/>
          <w:u w:val="none"/>
        </w:rPr>
      </w:pPr>
      <w:r>
        <w:rPr>
          <w:rFonts w:cs="Arial"/>
          <w:b/>
          <w:bCs/>
          <w:iCs/>
          <w:u w:val="none"/>
        </w:rPr>
        <w:t xml:space="preserve">Изменение существующего жилищного фонда д. Деминская в течение расчетного срока </w:t>
      </w:r>
      <w:r>
        <w:rPr>
          <w:rFonts w:cs="Arial"/>
          <w:b/>
          <w:bCs/>
          <w:iCs/>
          <w:u w:val="none"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09"/>
        <w:gridCol w:w="1423"/>
        <w:gridCol w:w="888"/>
        <w:gridCol w:w="1265"/>
        <w:gridCol w:w="1631"/>
        <w:gridCol w:w="791"/>
        <w:gridCol w:w="1104"/>
      </w:tblGrid>
      <w:tr>
        <w:tblPrEx/>
        <w:trPr>
          <w:cantSplit/>
          <w:jc w:val="center"/>
          <w:trHeight w:val="591"/>
        </w:trPr>
        <w:tc>
          <w:tcPr>
            <w:tcW w:w="1417" w:type="pct"/>
            <w:vAlign w:val="center"/>
            <w:vMerge w:val="restart"/>
            <w:textDirection w:val="lrTb"/>
            <w:noWrap w:val="false"/>
          </w:tcPr>
          <w:p>
            <w:pPr>
              <w:pStyle w:val="1564"/>
              <w:rPr>
                <w:iCs/>
                <w:sz w:val="30"/>
                <w:szCs w:val="28"/>
              </w:rPr>
            </w:pPr>
            <w:r>
              <w:rPr>
                <w:iCs/>
                <w:sz w:val="30"/>
                <w:szCs w:val="28"/>
              </w:rPr>
              <w:t xml:space="preserve">Наименование</w:t>
            </w:r>
            <w:r>
              <w:rPr>
                <w:iCs/>
                <w:sz w:val="30"/>
                <w:szCs w:val="28"/>
              </w:rPr>
            </w:r>
          </w:p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застройки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1804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Существующий жилищный фонд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1779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Ликвидируемый жилищный фонд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cantSplit/>
          <w:jc w:val="center"/>
          <w:trHeight w:val="889"/>
        </w:trPr>
        <w:tc>
          <w:tcPr>
            <w:tcW w:w="1417" w:type="pct"/>
            <w:vAlign w:val="center"/>
            <w:vMerge w:val="continue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Общая площадь, </w:t>
            </w:r>
            <w:r>
              <w:t xml:space="preserve">м</w:t>
            </w:r>
            <w:r>
              <w:rPr>
                <w:vertAlign w:val="superscript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%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63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823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Общая площадь, </w:t>
            </w:r>
            <w:r>
              <w:t xml:space="preserve">м</w:t>
            </w:r>
            <w:r>
              <w:rPr>
                <w:vertAlign w:val="superscript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9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%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55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Кол-во домов, шт.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1417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Одноквартирный жилой дом, 1 эт.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238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26,4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63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823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240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9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26,4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55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1417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Двухквартирный жилой дом, 1 эт.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17,9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63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823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9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17,9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55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1417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Многоквартирный жилой дом, 1 эт.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501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55,7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63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823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500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9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55,7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55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jc w:val="center"/>
          <w:trHeight w:val="193"/>
        </w:trPr>
        <w:tc>
          <w:tcPr>
            <w:tcW w:w="1417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Итого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71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900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4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63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823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900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99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558" w:type="pct"/>
            <w:vAlign w:val="center"/>
            <w:textDirection w:val="lrTb"/>
            <w:noWrap w:val="false"/>
          </w:tcPr>
          <w:p>
            <w:pPr>
              <w:pStyle w:val="15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</w:t>
            </w:r>
            <w:r>
              <w:rPr>
                <w:rFonts w:eastAsia="Calibri"/>
                <w:lang w:eastAsia="en-US"/>
              </w:rPr>
            </w:r>
          </w:p>
        </w:tc>
      </w:tr>
    </w:tbl>
    <w:p>
      <w:pPr>
        <w:jc w:val="center"/>
        <w:rPr>
          <w:rFonts w:eastAsia="Calibri" w:cs="Arial"/>
          <w:szCs w:val="28"/>
        </w:rPr>
      </w:pPr>
      <w:r>
        <w:rPr>
          <w:rFonts w:eastAsia="Calibri" w:cs="Arial"/>
          <w:szCs w:val="28"/>
        </w:rPr>
      </w:r>
      <w:r>
        <w:rPr>
          <w:rFonts w:eastAsia="Calibri" w:cs="Arial"/>
          <w:szCs w:val="28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результатам расчета в соответствии с принятыми показателями обеспеченности населения общей площадью жилищного фонда (25 м</w:t>
      </w:r>
      <w:r>
        <w:rPr>
          <w:rFonts w:eastAsia="Calibri"/>
          <w:vertAlign w:val="superscript"/>
          <w:lang w:eastAsia="en-US"/>
        </w:rPr>
        <w:t xml:space="preserve">2</w:t>
      </w:r>
      <w:r>
        <w:rPr>
          <w:rFonts w:eastAsia="Calibri"/>
          <w:lang w:eastAsia="en-US"/>
        </w:rPr>
        <w:t xml:space="preserve"> на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1 человека) и принятой проектной численностью населения на 20</w:t>
      </w:r>
      <w:r>
        <w:rPr>
          <w:rFonts w:eastAsia="Calibri"/>
          <w:lang w:eastAsia="en-US"/>
        </w:rPr>
        <w:t xml:space="preserve">30</w:t>
      </w:r>
      <w:r>
        <w:rPr>
          <w:rFonts w:eastAsia="Calibri"/>
          <w:lang w:eastAsia="en-US"/>
        </w:rPr>
        <w:t xml:space="preserve"> год (55 чел) общая площадь жилищного фонда к концу расчетного срока должна составить на менее 1,3 тыс. </w:t>
      </w:r>
      <w:r>
        <w:t xml:space="preserve">м</w:t>
      </w:r>
      <w:r>
        <w:rPr>
          <w:vertAlign w:val="superscript"/>
        </w:rPr>
        <w:t xml:space="preserve">2</w:t>
      </w:r>
      <w:r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 строительству запроектировано 17 одноквартирных жилых домов суммарной общей площадью 1,4 тыс.</w:t>
      </w:r>
      <w:r>
        <w:t xml:space="preserve"> м</w:t>
      </w:r>
      <w:r>
        <w:rPr>
          <w:vertAlign w:val="superscript"/>
        </w:rPr>
        <w:t xml:space="preserve">2</w:t>
      </w:r>
      <w:r>
        <w:rPr>
          <w:rFonts w:eastAsia="Calibri"/>
          <w:lang w:eastAsia="en-US"/>
        </w:rPr>
        <w:t xml:space="preserve">. Строительство нового жилья будет производиться как на свободной территории, так и на местах ликвидируемого жилищного фонда. </w:t>
      </w:r>
      <w:r>
        <w:rPr>
          <w:rFonts w:eastAsia="Calibri"/>
          <w:lang w:eastAsia="en-US"/>
        </w:rPr>
      </w:r>
    </w:p>
    <w:p>
      <w:r>
        <w:t xml:space="preserve">Таким образом, к концу расчетного срока общий объем жилищного фонда должен составить 1,4 тыс. м</w:t>
      </w:r>
      <w:r>
        <w:rPr>
          <w:vertAlign w:val="superscript"/>
        </w:rPr>
        <w:t xml:space="preserve">2</w:t>
      </w:r>
      <w:r>
        <w:t xml:space="preserve">. Средняя обеспеченность населения общей площадью жилищного фонда должна возрасти до 25 м</w:t>
      </w:r>
      <w:r>
        <w:rPr>
          <w:vertAlign w:val="superscript"/>
        </w:rPr>
        <w:t xml:space="preserve">2</w:t>
      </w:r>
      <w:r>
        <w:t xml:space="preserve"> на человека или на 32%.</w:t>
      </w:r>
      <w:r/>
    </w:p>
    <w:p>
      <w:r>
        <w:t xml:space="preserve">В результате реализации мероприятий в жилищной сфере, запланированных проектом генерального плана поселения ожидается достижение следующих результатов:</w:t>
      </w:r>
      <w:r/>
    </w:p>
    <w:p>
      <w:r>
        <w:t xml:space="preserve">1. Проектная обеспеченность населения общей площадью в </w:t>
      </w:r>
      <w:r>
        <w:t xml:space="preserve">пг</w:t>
      </w:r>
      <w:r>
        <w:t xml:space="preserve">т. Березово должна возрасти до 35 м</w:t>
      </w:r>
      <w:r>
        <w:rPr>
          <w:vertAlign w:val="superscript"/>
        </w:rPr>
        <w:t xml:space="preserve">2</w:t>
      </w:r>
      <w:r>
        <w:t xml:space="preserve"> на человека (рост от существующего уровня жилищной обеспеченности составит 40%), с. Теги - 27 м</w:t>
      </w:r>
      <w:r>
        <w:rPr>
          <w:vertAlign w:val="superscript"/>
        </w:rPr>
        <w:t xml:space="preserve">2</w:t>
      </w:r>
      <w:r>
        <w:t xml:space="preserve"> на человека (80%), в д. Шайтанка</w:t>
      </w:r>
      <w:r>
        <w:t xml:space="preserve">-</w:t>
      </w:r>
      <w:r>
        <w:t xml:space="preserve">23 м</w:t>
      </w:r>
      <w:r>
        <w:rPr>
          <w:vertAlign w:val="superscript"/>
        </w:rPr>
        <w:t xml:space="preserve">2</w:t>
      </w:r>
      <w:r>
        <w:t xml:space="preserve"> на человека (44%), д. Пугоры</w:t>
      </w:r>
      <w:r>
        <w:t xml:space="preserve">-</w:t>
      </w:r>
      <w:r>
        <w:t xml:space="preserve">28 м</w:t>
      </w:r>
      <w:r>
        <w:rPr>
          <w:vertAlign w:val="superscript"/>
        </w:rPr>
        <w:t xml:space="preserve">2</w:t>
      </w:r>
      <w:r>
        <w:t xml:space="preserve"> на человека (56%), п. Устрем</w:t>
      </w:r>
      <w:r>
        <w:t xml:space="preserve">-</w:t>
      </w:r>
      <w:r>
        <w:t xml:space="preserve">23 м</w:t>
      </w:r>
      <w:r>
        <w:rPr>
          <w:vertAlign w:val="superscript"/>
        </w:rPr>
        <w:t xml:space="preserve">2</w:t>
      </w:r>
      <w:r>
        <w:t xml:space="preserve"> на человека (28%), д. Деминская</w:t>
      </w:r>
      <w:r>
        <w:t xml:space="preserve">-</w:t>
      </w:r>
      <w:r>
        <w:t xml:space="preserve">25 м</w:t>
      </w:r>
      <w:r>
        <w:rPr>
          <w:vertAlign w:val="superscript"/>
        </w:rPr>
        <w:t xml:space="preserve">2 </w:t>
      </w:r>
      <w:r>
        <w:t xml:space="preserve">на человека (32%). </w:t>
      </w:r>
      <w:r/>
    </w:p>
    <w:p>
      <w:r>
        <w:t xml:space="preserve">2. Непригодный для проживания жилищный фонд должен быть ликвидирован в полном объеме. </w:t>
      </w:r>
      <w:r/>
    </w:p>
    <w:p>
      <w:r>
        <w:t xml:space="preserve">3. Проектная жилая застройка запроектирована на территориях без градостроительных ограничений.</w:t>
      </w:r>
      <w:r/>
    </w:p>
    <w:p>
      <w:r>
        <w:t xml:space="preserve">4. Распределение очередности строительства проектируемого жилищного фонда позволит создать маневренный жилищный фонд для временного проживания переселяемого населения. </w:t>
      </w:r>
      <w:r/>
    </w:p>
    <w:p>
      <w:r>
        <w:t xml:space="preserve">5. Уровень обеспеченности жилищного фонда сетями инженерной инфраструктуры обеспечит более комфортные условия проживания населения.</w:t>
      </w:r>
      <w:r/>
    </w:p>
    <w:p>
      <w:r>
        <w:t xml:space="preserve">Потребность в учреждениях социально-бытового обслуживания населения определена исходя из прогнозируемой численности населения </w:t>
      </w:r>
      <w:r>
        <w:t xml:space="preserve">городского</w:t>
      </w:r>
      <w:r>
        <w:t xml:space="preserve"> поселения </w:t>
      </w:r>
      <w:r>
        <w:rPr>
          <w:bCs/>
          <w:lang w:eastAsia="en-US"/>
        </w:rPr>
        <w:t xml:space="preserve">Березово </w:t>
      </w:r>
      <w:r>
        <w:t xml:space="preserve">по состоянию на 20</w:t>
      </w:r>
      <w:r>
        <w:t xml:space="preserve">30</w:t>
      </w:r>
      <w:r>
        <w:t xml:space="preserve"> год. При расчете прогнозируемого спроса на объекты социальной инфраструктуры использовались следующие нормативно-правовые акты: </w:t>
      </w:r>
      <w:r/>
    </w:p>
    <w:p>
      <w:r>
        <w:t xml:space="preserve">- </w:t>
      </w:r>
      <w:r>
        <w:t xml:space="preserve">Местные н</w:t>
      </w:r>
      <w:r>
        <w:t xml:space="preserve">ормативы градостроительного проектирования </w:t>
      </w:r>
      <w:r>
        <w:t xml:space="preserve">городского поселения </w:t>
      </w:r>
      <w:r>
        <w:rPr>
          <w:bCs/>
          <w:lang w:eastAsia="en-US"/>
        </w:rPr>
        <w:t xml:space="preserve">Березово</w:t>
      </w:r>
      <w:r>
        <w:t xml:space="preserve">.</w:t>
      </w:r>
      <w:r/>
    </w:p>
    <w:p>
      <w:pPr>
        <w:ind w:firstLine="709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ind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Прогнозируемый спрос на услуги социальной инфраструктуры </w:t>
      </w:r>
      <w:r>
        <w:rPr>
          <w:rFonts w:cs="Arial"/>
          <w:szCs w:val="28"/>
        </w:rPr>
        <w:t xml:space="preserve">представлен в таблице </w:t>
      </w:r>
      <w:r>
        <w:rPr>
          <w:rFonts w:cs="Arial"/>
          <w:szCs w:val="28"/>
        </w:rPr>
        <w:t xml:space="preserve">24</w:t>
      </w:r>
      <w:r>
        <w:rPr>
          <w:rFonts w:cs="Arial"/>
          <w:szCs w:val="28"/>
        </w:rPr>
        <w:t xml:space="preserve">.</w:t>
      </w:r>
      <w:r>
        <w:rPr>
          <w:rFonts w:cs="Arial"/>
          <w:szCs w:val="28"/>
        </w:rPr>
      </w:r>
    </w:p>
    <w:p>
      <w:pPr>
        <w:ind w:firstLine="709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</w:r>
      <w:r>
        <w:rPr>
          <w:rFonts w:cs="Arial"/>
          <w:color w:val="000000"/>
          <w:szCs w:val="28"/>
        </w:rPr>
      </w:r>
    </w:p>
    <w:p>
      <w:pPr>
        <w:ind w:firstLine="709"/>
        <w:jc w:val="right"/>
        <w:rPr>
          <w:rFonts w:cs="Arial"/>
        </w:rPr>
      </w:pPr>
      <w:r>
        <w:rPr>
          <w:rFonts w:cs="Arial"/>
          <w:color w:val="000000"/>
        </w:rPr>
        <w:t xml:space="preserve">Таблица </w:t>
      </w:r>
      <w:r>
        <w:rPr>
          <w:rFonts w:cs="Arial"/>
          <w:color w:val="000000"/>
        </w:rPr>
        <w:t xml:space="preserve">24</w:t>
      </w:r>
      <w:r>
        <w:rPr>
          <w:rFonts w:cs="Arial"/>
        </w:rPr>
        <w:t xml:space="preserve"> </w:t>
      </w:r>
      <w:r>
        <w:rPr>
          <w:rFonts w:cs="Arial"/>
        </w:rPr>
      </w:r>
    </w:p>
    <w:p>
      <w:pPr>
        <w:ind w:firstLine="709"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ind w:firstLine="709"/>
        <w:jc w:val="center"/>
        <w:rPr>
          <w:rFonts w:cs="Arial"/>
          <w:b/>
          <w:bCs/>
          <w:iCs/>
          <w:lang w:eastAsia="en-US"/>
        </w:rPr>
      </w:pPr>
      <w:r>
        <w:rPr>
          <w:rFonts w:cs="Arial"/>
          <w:b/>
          <w:bCs/>
          <w:iCs/>
        </w:rPr>
        <w:t xml:space="preserve">Прогнозируемый спрос на услуги социальной инфраструктуры </w:t>
      </w:r>
      <w:r>
        <w:rPr>
          <w:rFonts w:cs="Arial"/>
          <w:b/>
          <w:bCs/>
          <w:iCs/>
        </w:rPr>
        <w:t xml:space="preserve">городского поселения </w:t>
      </w:r>
      <w:r>
        <w:rPr>
          <w:rFonts w:cs="Arial"/>
          <w:b/>
          <w:bCs/>
          <w:iCs/>
          <w:lang w:eastAsia="en-US"/>
        </w:rPr>
        <w:t xml:space="preserve">Березово</w:t>
      </w:r>
      <w:r>
        <w:rPr>
          <w:rFonts w:cs="Arial"/>
          <w:b/>
          <w:bCs/>
          <w:iCs/>
          <w:lang w:eastAsia="en-US"/>
        </w:rPr>
      </w:r>
    </w:p>
    <w:tbl>
      <w:tblPr>
        <w:tblW w:w="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333"/>
        <w:gridCol w:w="1332"/>
        <w:gridCol w:w="1559"/>
        <w:gridCol w:w="1191"/>
        <w:gridCol w:w="1531"/>
      </w:tblGrid>
      <w:tr>
        <w:tblPrEx/>
        <w:trPr>
          <w:trHeight w:val="16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jc w:val="center"/>
              <w:spacing w:line="256" w:lineRule="auto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 xml:space="preserve">Наименование</w:t>
            </w:r>
            <w:r>
              <w:rPr>
                <w:rFonts w:cs="Arial"/>
                <w:b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56" w:lineRule="auto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 xml:space="preserve">Единица измерения</w:t>
            </w:r>
            <w:r>
              <w:rPr>
                <w:rFonts w:cs="Arial"/>
                <w:b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56" w:lineRule="auto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 xml:space="preserve">Норма на 1000 жителей</w:t>
            </w:r>
            <w:r>
              <w:rPr>
                <w:rFonts w:cs="Arial"/>
                <w:b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56" w:lineRule="auto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 xml:space="preserve">Сохраняемая мощность</w:t>
            </w:r>
            <w:r>
              <w:rPr>
                <w:rFonts w:cs="Arial"/>
                <w:b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56" w:lineRule="auto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 xml:space="preserve">Требуемая мощность на 2030 г.</w:t>
            </w:r>
            <w:r>
              <w:rPr>
                <w:rFonts w:cs="Arial"/>
                <w:b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56" w:lineRule="auto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 xml:space="preserve">Излишек (+), дефицит (-) на 2030 г.</w:t>
            </w:r>
            <w:r>
              <w:rPr>
                <w:rFonts w:cs="Arial"/>
                <w:b/>
                <w:bCs/>
                <w:lang w:eastAsia="en-US"/>
              </w:rPr>
            </w:r>
          </w:p>
        </w:tc>
      </w:tr>
      <w:tr>
        <w:tblPrEx/>
        <w:trPr>
          <w:trHeight w:val="522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Учреждения образования</w:t>
            </w:r>
            <w:r>
              <w:rPr>
                <w:rFonts w:cs="Arial"/>
                <w:bCs/>
                <w:lang w:eastAsia="en-US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1. Дошкольная организация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1 место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70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665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682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-17</w:t>
            </w:r>
            <w:r>
              <w:rPr>
                <w:rFonts w:cs="Arial"/>
                <w:bCs/>
                <w:lang w:eastAsia="en-US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2. Общеобразовательная школа, лицей, гимназия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1 место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100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816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1367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-551</w:t>
            </w:r>
            <w:r>
              <w:rPr>
                <w:rFonts w:cs="Arial"/>
                <w:bCs/>
                <w:lang w:eastAsia="en-US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3. Внешкольные учреждения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1 место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67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437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916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-479</w:t>
            </w:r>
            <w:r>
              <w:rPr>
                <w:rFonts w:cs="Arial"/>
                <w:bCs/>
                <w:lang w:eastAsia="en-US"/>
              </w:rPr>
            </w:r>
          </w:p>
        </w:tc>
      </w:tr>
      <w:tr>
        <w:tblPrEx/>
        <w:trPr>
          <w:trHeight w:val="542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Учреждения культуры и искусства</w:t>
            </w:r>
            <w:r>
              <w:rPr>
                <w:rFonts w:cs="Arial"/>
                <w:bCs/>
                <w:lang w:eastAsia="en-US"/>
              </w:rPr>
            </w:r>
          </w:p>
        </w:tc>
      </w:tr>
      <w:tr>
        <w:tblPrEx/>
        <w:trPr>
          <w:trHeight w:val="9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4. Общедоступная универсальная библиотека, филиал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1 объект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1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1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1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0</w:t>
            </w:r>
            <w:r>
              <w:rPr>
                <w:rFonts w:cs="Arial"/>
                <w:bCs/>
                <w:lang w:eastAsia="en-US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5. Учреждения культуры клубного типа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1 место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70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200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563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-363</w:t>
            </w:r>
            <w:r>
              <w:rPr>
                <w:rFonts w:cs="Arial"/>
                <w:bCs/>
                <w:lang w:eastAsia="en-US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6. Музеи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объект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по заданию на про-ектирование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-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-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-</w:t>
            </w:r>
            <w:r>
              <w:rPr>
                <w:rFonts w:cs="Arial"/>
                <w:bCs/>
                <w:lang w:eastAsia="en-US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7. Кинозалы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мест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25-35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300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249</w:t>
            </w:r>
            <w:r>
              <w:rPr>
                <w:rFonts w:cs="Arial"/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52</w:t>
            </w:r>
            <w:r>
              <w:rPr>
                <w:rFonts w:cs="Arial"/>
                <w:bCs/>
                <w:lang w:eastAsia="en-US"/>
              </w:rPr>
            </w:r>
          </w:p>
        </w:tc>
      </w:tr>
      <w:tr>
        <w:tblPrEx/>
        <w:trPr>
          <w:trHeight w:val="562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Физкультурно-спортивные сооружения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8. Плоскостные сооружения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м</w:t>
            </w:r>
            <w:r>
              <w:rPr>
                <w:rFonts w:cs="Arial"/>
                <w:bCs/>
                <w:highlight w:val="white"/>
                <w:vertAlign w:val="superscript"/>
                <w:lang w:eastAsia="en-US"/>
              </w:rPr>
              <w:t xml:space="preserve">2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2500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2153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20103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-17950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</w:tr>
      <w:tr>
        <w:tblPrEx/>
        <w:trPr>
          <w:trHeight w:val="99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9. Физкультурно-спортивные залы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м</w:t>
            </w:r>
            <w:r>
              <w:rPr>
                <w:rFonts w:cs="Arial"/>
                <w:bCs/>
                <w:highlight w:val="white"/>
                <w:vertAlign w:val="superscript"/>
                <w:lang w:eastAsia="en-US"/>
              </w:rPr>
              <w:t xml:space="preserve">2</w:t>
            </w:r>
            <w:r>
              <w:rPr>
                <w:rFonts w:cs="Arial"/>
                <w:bCs/>
                <w:highlight w:val="white"/>
                <w:lang w:eastAsia="en-US"/>
              </w:rPr>
              <w:t xml:space="preserve"> площади пола зала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350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5508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2814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2694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</w:tr>
      <w:tr>
        <w:tblPrEx/>
        <w:trPr>
          <w:trHeight w:val="3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10. Стадионы 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объект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1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1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1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0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</w:tr>
      <w:tr>
        <w:tblPrEx/>
        <w:trPr>
          <w:trHeight w:val="7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11. Плавательные бассейны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м</w:t>
            </w:r>
            <w:r>
              <w:rPr>
                <w:rFonts w:cs="Arial"/>
                <w:bCs/>
                <w:highlight w:val="white"/>
                <w:vertAlign w:val="superscript"/>
                <w:lang w:eastAsia="en-US"/>
              </w:rPr>
              <w:t xml:space="preserve">2</w:t>
            </w:r>
            <w:r>
              <w:rPr>
                <w:rFonts w:cs="Arial"/>
                <w:bCs/>
                <w:highlight w:val="white"/>
                <w:lang w:eastAsia="en-US"/>
              </w:rPr>
              <w:t xml:space="preserve"> зеркала воды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75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40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603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-563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6" w:type="dxa"/>
            <w:vAlign w:val="center"/>
            <w:textDirection w:val="lrTb"/>
            <w:noWrap w:val="false"/>
          </w:tcPr>
          <w:p>
            <w:pPr>
              <w:ind w:firstLine="37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12. Лыжные базы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3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объект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1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1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1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cs="Arial"/>
                <w:bCs/>
                <w:highlight w:val="white"/>
                <w:lang w:eastAsia="en-US"/>
              </w:rPr>
            </w:pPr>
            <w:r>
              <w:rPr>
                <w:rFonts w:cs="Arial"/>
                <w:bCs/>
                <w:highlight w:val="white"/>
                <w:lang w:eastAsia="en-US"/>
              </w:rPr>
              <w:t xml:space="preserve">0</w:t>
            </w:r>
            <w:r>
              <w:rPr>
                <w:rFonts w:cs="Arial"/>
                <w:bCs/>
                <w:highlight w:val="white"/>
                <w:lang w:eastAsia="en-US"/>
              </w:rPr>
            </w:r>
          </w:p>
        </w:tc>
      </w:tr>
    </w:tbl>
    <w:p>
      <w:pPr>
        <w:ind w:firstLine="709"/>
        <w:rPr>
          <w:rFonts w:cs="Arial"/>
          <w:b/>
          <w:szCs w:val="28"/>
        </w:rPr>
      </w:pPr>
      <w:r>
        <w:t xml:space="preserve">(</w:t>
      </w:r>
      <w:r>
        <w:t xml:space="preserve">таблиц</w:t>
      </w:r>
      <w:r>
        <w:t xml:space="preserve">а</w:t>
      </w:r>
      <w:r>
        <w:t xml:space="preserve"> 24 пункта 2.3 раздела 2 </w:t>
      </w:r>
      <w:r>
        <w:t xml:space="preserve">изложена в редакции постановления Администрации </w:t>
      </w:r>
      <w:hyperlink r:id="rId83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>
        <w:rPr>
          <w:rFonts w:cs="Arial"/>
          <w:b/>
          <w:szCs w:val="28"/>
        </w:rPr>
      </w:r>
    </w:p>
    <w:p>
      <w:pPr>
        <w:ind w:firstLine="709"/>
        <w:jc w:val="center"/>
        <w:rPr>
          <w:rFonts w:cs="Arial"/>
          <w:b/>
          <w:szCs w:val="28"/>
        </w:rPr>
      </w:pPr>
      <w:r>
        <w:rPr>
          <w:rFonts w:cs="Arial"/>
          <w:b/>
          <w:szCs w:val="28"/>
        </w:rPr>
      </w:r>
      <w:r>
        <w:rPr>
          <w:rFonts w:cs="Arial"/>
          <w:b/>
          <w:szCs w:val="28"/>
        </w:rPr>
      </w:r>
    </w:p>
    <w:p>
      <w:pPr>
        <w:ind w:firstLine="709"/>
        <w:jc w:val="center"/>
        <w:rPr>
          <w:rFonts w:cs="Arial"/>
          <w:b/>
          <w:szCs w:val="28"/>
        </w:rPr>
      </w:pPr>
      <w:r>
        <w:rPr>
          <w:rFonts w:cs="Arial"/>
          <w:b/>
          <w:szCs w:val="28"/>
        </w:rPr>
        <w:t xml:space="preserve">2.4. Оценка нормативно-правовой базы, необходимой для функционирования и развития социальной инфраструктуры поселения</w:t>
      </w:r>
      <w:r>
        <w:rPr>
          <w:rFonts w:cs="Arial"/>
          <w:b/>
          <w:szCs w:val="28"/>
        </w:rPr>
      </w:r>
    </w:p>
    <w:p>
      <w:pPr>
        <w:ind w:firstLine="709"/>
        <w:jc w:val="center"/>
        <w:rPr>
          <w:rFonts w:cs="Arial"/>
          <w:b/>
          <w:szCs w:val="28"/>
        </w:rPr>
      </w:pPr>
      <w:r>
        <w:rPr>
          <w:rFonts w:cs="Arial"/>
          <w:b/>
          <w:szCs w:val="28"/>
        </w:rPr>
      </w:r>
      <w:r>
        <w:rPr>
          <w:rFonts w:cs="Arial"/>
          <w:b/>
          <w:szCs w:val="28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Основными документами, определяющими порядок функционирования и развития </w:t>
      </w:r>
      <w:r>
        <w:rPr>
          <w:rFonts w:eastAsia="Calibri" w:cs="Arial"/>
          <w:color w:val="000000"/>
          <w:szCs w:val="28"/>
          <w:lang w:eastAsia="en-US"/>
        </w:rPr>
        <w:t xml:space="preserve">социальной инфраструктуры</w:t>
      </w:r>
      <w:r>
        <w:rPr>
          <w:rFonts w:eastAsia="Calibri" w:cs="Arial"/>
          <w:color w:val="000000"/>
          <w:szCs w:val="28"/>
          <w:lang w:eastAsia="en-US"/>
        </w:rPr>
        <w:t xml:space="preserve">, являются: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1. </w:t>
      </w:r>
      <w:r>
        <w:rPr>
          <w:rFonts w:eastAsia="Calibri" w:cs="Arial"/>
          <w:color w:val="000000"/>
          <w:szCs w:val="28"/>
          <w:lang w:eastAsia="en-US"/>
        </w:rPr>
        <w:t xml:space="preserve">Конституция Российской Федерации;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2. </w:t>
      </w:r>
      <w:hyperlink r:id="rId84" w:tooltip="ФЕДЕРАЛЬНЫЙ ЗАКОН от 29.12.2004 № 190-ФЗ ГОСУДАРСТВЕННАЯ ДУМА ФЕДЕРАЛЬНОГО СОБРАНИЯ РФ&#10;&#10;Градостроительный кодекс Российской Федерации" w:history="1">
        <w:r>
          <w:rPr>
            <w:rStyle w:val="1005"/>
            <w:rFonts w:eastAsia="Calibri" w:cs="Arial"/>
            <w:szCs w:val="28"/>
            <w:lang w:eastAsia="en-US"/>
          </w:rPr>
          <w:t xml:space="preserve">Градостроительный кодекс</w:t>
        </w:r>
      </w:hyperlink>
      <w:r>
        <w:rPr>
          <w:rFonts w:eastAsia="Calibri" w:cs="Arial"/>
          <w:color w:val="000000"/>
          <w:szCs w:val="28"/>
          <w:lang w:eastAsia="en-US"/>
        </w:rPr>
        <w:t xml:space="preserve"> Российской Федерации;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3. </w:t>
      </w:r>
      <w:r>
        <w:rPr>
          <w:rFonts w:eastAsia="Calibri" w:cs="Arial"/>
          <w:color w:val="000000"/>
          <w:szCs w:val="28"/>
          <w:lang w:eastAsia="en-US"/>
        </w:rPr>
        <w:t xml:space="preserve">Федеральный закон от 06 октября 2003 </w:t>
      </w:r>
      <w:hyperlink r:id="rId85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>
          <w:rPr>
            <w:rStyle w:val="1005"/>
            <w:rFonts w:eastAsia="Calibri" w:cs="Arial"/>
            <w:szCs w:val="28"/>
            <w:lang w:eastAsia="en-US"/>
          </w:rPr>
          <w:t xml:space="preserve">№ 131-ФЗ «Об общих принципах</w:t>
        </w:r>
      </w:hyperlink>
      <w:r>
        <w:rPr>
          <w:rFonts w:eastAsia="Calibri" w:cs="Arial"/>
          <w:color w:val="000000"/>
          <w:szCs w:val="28"/>
          <w:lang w:eastAsia="en-US"/>
        </w:rPr>
        <w:t xml:space="preserve"> организации местного самоуправления в Российской Федерации»;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4. </w:t>
      </w:r>
      <w:r>
        <w:rPr>
          <w:rFonts w:eastAsia="Calibri" w:cs="Arial"/>
          <w:color w:val="000000"/>
          <w:szCs w:val="28"/>
          <w:lang w:eastAsia="en-US"/>
        </w:rPr>
        <w:t xml:space="preserve">Федеральный закон от 28 июня 2014 </w:t>
      </w:r>
      <w:hyperlink r:id="rId86" w:tooltip="ФЕДЕРАЛЬНЫЙ ЗАКОН от 28.06.2014 № 172-ФЗ ГОСУДАРСТВЕННАЯ ДУМА ФЕДЕРАЛЬНОГО СОБРАНИЯ РФ&#10;&#10;О СТРАТЕГИЧЕСКОМ ПЛАНИРОВАНИИ В РОССИЙСКОЙ ФЕДЕРАЦИИ" w:history="1">
        <w:r>
          <w:rPr>
            <w:rStyle w:val="1005"/>
            <w:rFonts w:eastAsia="Calibri" w:cs="Arial"/>
            <w:szCs w:val="28"/>
            <w:lang w:eastAsia="en-US"/>
          </w:rPr>
          <w:t xml:space="preserve">№ 172-ФЗ «О стратегическом планировании</w:t>
        </w:r>
      </w:hyperlink>
      <w:r>
        <w:rPr>
          <w:rFonts w:eastAsia="Calibri" w:cs="Arial"/>
          <w:color w:val="000000"/>
          <w:szCs w:val="28"/>
          <w:lang w:eastAsia="en-US"/>
        </w:rPr>
        <w:t xml:space="preserve"> в Российской Федерации»;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5. </w:t>
      </w:r>
      <w:r>
        <w:rPr>
          <w:rFonts w:eastAsia="Calibri" w:cs="Arial"/>
          <w:color w:val="000000"/>
          <w:szCs w:val="28"/>
          <w:lang w:eastAsia="en-US"/>
        </w:rPr>
        <w:t xml:space="preserve">Постановление Правительства Российской Федерации от 01.10.2015 </w:t>
      </w:r>
      <w:hyperlink r:id="rId87" w:tooltip="file:///\\12.10.1.199\content\act\4e3a45c0-bc70-4100-aa09-833af1ac4410.html" w:history="1">
        <w:r>
          <w:rPr>
            <w:rStyle w:val="1005"/>
            <w:rFonts w:eastAsia="Calibri" w:cs="Arial"/>
            <w:szCs w:val="28"/>
            <w:lang w:eastAsia="en-US"/>
          </w:rPr>
          <w:t xml:space="preserve">№ 1050 «Об утверждении требований </w:t>
        </w:r>
      </w:hyperlink>
      <w:r>
        <w:rPr>
          <w:rFonts w:eastAsia="Calibri" w:cs="Arial"/>
          <w:color w:val="000000"/>
          <w:szCs w:val="28"/>
          <w:lang w:eastAsia="en-US"/>
        </w:rPr>
        <w:t xml:space="preserve">к программам комплексного развития социальной инфраструктуры поселений, городских округов»;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6. </w:t>
      </w:r>
      <w:r>
        <w:rPr>
          <w:rFonts w:eastAsia="Calibri" w:cs="Arial"/>
          <w:color w:val="000000"/>
          <w:szCs w:val="28"/>
          <w:lang w:eastAsia="en-US"/>
        </w:rPr>
        <w:t xml:space="preserve">Федеральный закон от 29.12.2012 </w:t>
      </w:r>
      <w:hyperlink r:id="rId88" w:tooltip="ФЕДЕРАЛЬНЫЙ ЗАКОН от 29.12.2012 № 273-ФЗ ГОСУДАРСТВЕННАЯ ДУМА ФЕДЕРАЛЬНОГО СОБРАНИЯ РФ&#10;&#10;ОБ ОБРАЗОВАНИИ В РОССИЙСКОЙ ФЕДЕРАЦИИ" w:history="1">
        <w:r>
          <w:rPr>
            <w:rStyle w:val="1005"/>
            <w:rFonts w:eastAsia="Calibri" w:cs="Arial"/>
            <w:szCs w:val="28"/>
            <w:lang w:eastAsia="en-US"/>
          </w:rPr>
          <w:t xml:space="preserve">№ 273-ФЗ «Об образовании</w:t>
        </w:r>
      </w:hyperlink>
      <w:r>
        <w:rPr>
          <w:rFonts w:eastAsia="Calibri" w:cs="Arial"/>
          <w:color w:val="000000"/>
          <w:szCs w:val="28"/>
          <w:lang w:eastAsia="en-US"/>
        </w:rPr>
        <w:t xml:space="preserve"> в Российской Федерации»;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7. </w:t>
      </w:r>
      <w:r>
        <w:rPr>
          <w:rFonts w:eastAsia="Calibri" w:cs="Arial"/>
          <w:color w:val="000000"/>
          <w:szCs w:val="28"/>
          <w:lang w:eastAsia="en-US"/>
        </w:rPr>
        <w:t xml:space="preserve">Федеральный закон от 24.07.1998 </w:t>
      </w:r>
      <w:hyperlink r:id="rId89" w:tooltip="ФЕДЕРАЛЬНЫЙ ЗАКОН от 24.07.1998 № 124-ФЗ ГОСУДАРСТВЕННАЯ ДУМА ФЕДЕРАЛЬНОГО СОБРАНИЯ РФ&#10;&#10;ОБ ОСНОВНЫХ ГАРАНТИЯХ ПРАВ РЕБЕНКА В РОССИЙСКОЙ ФЕДЕРАЦИИ" w:history="1">
        <w:r>
          <w:rPr>
            <w:rStyle w:val="1005"/>
            <w:rFonts w:eastAsia="Calibri" w:cs="Arial"/>
            <w:szCs w:val="28"/>
            <w:lang w:eastAsia="en-US"/>
          </w:rPr>
          <w:t xml:space="preserve">№ 124-ФЗ «Об основных гарантиях</w:t>
        </w:r>
      </w:hyperlink>
      <w:r>
        <w:rPr>
          <w:rFonts w:eastAsia="Calibri" w:cs="Arial"/>
          <w:color w:val="000000"/>
          <w:szCs w:val="28"/>
          <w:lang w:eastAsia="en-US"/>
        </w:rPr>
        <w:t xml:space="preserve"> прав ребенка в Российской Федерации»;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8. </w:t>
      </w:r>
      <w:r>
        <w:rPr>
          <w:rFonts w:eastAsia="Calibri" w:cs="Arial"/>
          <w:color w:val="000000"/>
          <w:szCs w:val="28"/>
          <w:lang w:eastAsia="en-US"/>
        </w:rPr>
        <w:t xml:space="preserve">Указ Президента РФ от 07.05.2012 </w:t>
      </w:r>
      <w:hyperlink r:id="rId90" w:tooltip="УКАЗ от 07.05.2012 № 597 ПРЕЗИДЕНТ РФ&#10;&#10;О МЕРОПРИЯТИЯХ ПО РЕАЛИЗАЦИИ ГОСУДАРСТВЕННОЙ СОЦИАЛЬНОЙ ПОЛИТИКИ" w:history="1">
        <w:r>
          <w:rPr>
            <w:rStyle w:val="1005"/>
            <w:rFonts w:eastAsia="Calibri" w:cs="Arial"/>
            <w:szCs w:val="28"/>
            <w:lang w:eastAsia="en-US"/>
          </w:rPr>
          <w:t xml:space="preserve">№ 597 «О мероприятиях по реализации</w:t>
        </w:r>
      </w:hyperlink>
      <w:r>
        <w:rPr>
          <w:rFonts w:eastAsia="Calibri" w:cs="Arial"/>
          <w:color w:val="000000"/>
          <w:szCs w:val="28"/>
          <w:lang w:eastAsia="en-US"/>
        </w:rPr>
        <w:t xml:space="preserve"> государственной социальной политики»;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9. </w:t>
      </w:r>
      <w:r>
        <w:rPr>
          <w:rFonts w:eastAsia="Calibri" w:cs="Arial"/>
          <w:color w:val="000000"/>
          <w:szCs w:val="28"/>
          <w:lang w:eastAsia="en-US"/>
        </w:rPr>
        <w:t xml:space="preserve">Указ Президента РФ от 07.05.2012 </w:t>
      </w:r>
      <w:hyperlink r:id="rId91" w:tooltip="УКАЗ от 07.05.2012 № 599 ПРЕЗИДЕНТ РФ&#10;&#10;О МЕРАХ ПО РЕАЛИЗАЦИИ ГОСУДАРСТВЕННОЙ ПОЛИТИКИ В ОБЛАСТИ ОБРАЗОВАНИЯ И НАУКИ" w:history="1">
        <w:r>
          <w:rPr>
            <w:rStyle w:val="1005"/>
            <w:rFonts w:eastAsia="Calibri" w:cs="Arial"/>
            <w:szCs w:val="28"/>
            <w:lang w:eastAsia="en-US"/>
          </w:rPr>
          <w:t xml:space="preserve">№ 599 </w:t>
        </w:r>
        <w:r>
          <w:rPr>
            <w:rStyle w:val="1005"/>
            <w:rFonts w:eastAsia="Calibri" w:cs="Arial"/>
            <w:szCs w:val="28"/>
            <w:lang w:eastAsia="en-US"/>
          </w:rPr>
          <w:t xml:space="preserve">«О мерах по реализации</w:t>
        </w:r>
      </w:hyperlink>
      <w:r>
        <w:rPr>
          <w:rFonts w:eastAsia="Calibri" w:cs="Arial"/>
          <w:color w:val="000000"/>
          <w:szCs w:val="28"/>
          <w:lang w:eastAsia="en-US"/>
        </w:rPr>
        <w:t xml:space="preserve"> государственной политики в области образования и науки»; 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10.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t xml:space="preserve">(</w:t>
      </w:r>
      <w:r>
        <w:t xml:space="preserve">подпункт 10 пункта 2.4 раздела 2 </w:t>
      </w:r>
      <w:r>
        <w:t xml:space="preserve">утратил силу постановлением Администрации </w:t>
      </w:r>
      <w:hyperlink r:id="rId92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11. </w:t>
      </w:r>
      <w:r>
        <w:rPr>
          <w:rFonts w:eastAsia="Calibri" w:cs="Arial"/>
          <w:color w:val="000000"/>
          <w:szCs w:val="28"/>
          <w:lang w:eastAsia="en-US"/>
        </w:rPr>
        <w:t xml:space="preserve">Государственная программа Ханты-Мансийского автономного округа-Югры «Развитие образования в Ханты-Мансийском автономном округе-Югре на 2016-2020 годы», утвержденная постановлением Правительства Ханты-Мансийского автономного округа-Югры от 09.10.2013 </w:t>
      </w:r>
      <w:r>
        <w:rPr>
          <w:rFonts w:eastAsia="Calibri" w:cs="Arial"/>
          <w:color w:val="000000"/>
          <w:szCs w:val="28"/>
          <w:lang w:eastAsia="en-US"/>
        </w:rPr>
        <w:t xml:space="preserve">№ 413-п</w:t>
      </w:r>
      <w:r>
        <w:rPr>
          <w:rFonts w:eastAsia="Calibri" w:cs="Arial"/>
          <w:color w:val="000000"/>
          <w:szCs w:val="28"/>
          <w:lang w:eastAsia="en-US"/>
        </w:rPr>
        <w:t xml:space="preserve">;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12. </w:t>
      </w:r>
      <w:r>
        <w:rPr>
          <w:rFonts w:eastAsia="Calibri" w:cs="Arial"/>
          <w:color w:val="000000"/>
          <w:szCs w:val="28"/>
          <w:lang w:eastAsia="en-US"/>
        </w:rPr>
        <w:t xml:space="preserve">Государственная программа Ханты-Мансийского автономного округа - Югры «Развитие физической культуры и спорта», утвержденная постановлением Правительства Ханты-Мансийского  автономного  округа-Югры  от  10.11.2023  № 564-п;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t xml:space="preserve">(</w:t>
      </w:r>
      <w:r>
        <w:t xml:space="preserve">подпункт </w:t>
      </w:r>
      <w:r>
        <w:t xml:space="preserve">12</w:t>
      </w:r>
      <w:r>
        <w:t xml:space="preserve"> пункта 2.4 раздела 2 </w:t>
      </w:r>
      <w:r>
        <w:t xml:space="preserve">изложен в редакции постановления Администрации</w:t>
      </w:r>
      <w:r>
        <w:t xml:space="preserve"> </w:t>
      </w:r>
      <w:hyperlink r:id="rId93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13. </w:t>
      </w:r>
      <w:r>
        <w:rPr>
          <w:rFonts w:eastAsia="Calibri" w:cs="Arial"/>
          <w:color w:val="000000"/>
          <w:szCs w:val="28"/>
          <w:lang w:eastAsia="en-US"/>
        </w:rPr>
        <w:t xml:space="preserve">Муниципальная программа «Развитие культуры и туризма в Березовском районе на 2016-2020 годы», утвержденная постановлением администрации Березовского района </w:t>
      </w:r>
      <w:hyperlink r:id="rId94" w:tooltip="постановление от 23.12.2013 0:00:00 №1873 Администрация Березовского района&#10;&#10;О муниципальной программе " w:history="1">
        <w:r>
          <w:rPr>
            <w:rStyle w:val="1005"/>
            <w:rFonts w:eastAsia="Calibri" w:cs="Arial"/>
            <w:szCs w:val="28"/>
            <w:lang w:eastAsia="en-US"/>
          </w:rPr>
          <w:t xml:space="preserve">от 23.12.2013 г. № 1873</w:t>
        </w:r>
      </w:hyperlink>
      <w:r>
        <w:rPr>
          <w:rFonts w:eastAsia="Calibri" w:cs="Arial"/>
          <w:color w:val="000000"/>
          <w:szCs w:val="28"/>
          <w:lang w:eastAsia="en-US"/>
        </w:rPr>
        <w:t xml:space="preserve">;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ind w:firstLine="709"/>
        <w:rPr>
          <w:rFonts w:eastAsia="Calibri" w:cs="Arial"/>
          <w:color w:val="000000"/>
          <w:szCs w:val="28"/>
          <w:lang w:eastAsia="en-US"/>
        </w:rPr>
      </w:pPr>
      <w:r>
        <w:rPr>
          <w:rFonts w:eastAsia="Calibri" w:cs="Arial"/>
          <w:color w:val="000000"/>
          <w:szCs w:val="28"/>
          <w:lang w:eastAsia="en-US"/>
        </w:rPr>
        <w:t xml:space="preserve">14. </w:t>
      </w:r>
      <w:r>
        <w:rPr>
          <w:rFonts w:eastAsia="Calibri" w:cs="Arial"/>
          <w:color w:val="000000"/>
          <w:szCs w:val="28"/>
          <w:lang w:eastAsia="en-US"/>
        </w:rPr>
        <w:t xml:space="preserve">Муниципальная программа «Формирование современной городской среды муниципального образования городского поселения Березово на 2017 год»;</w:t>
      </w:r>
      <w:r>
        <w:rPr>
          <w:rFonts w:eastAsia="Calibri" w:cs="Arial"/>
          <w:color w:val="000000"/>
          <w:szCs w:val="28"/>
          <w:lang w:eastAsia="en-US"/>
        </w:rPr>
      </w:r>
    </w:p>
    <w:p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15. </w:t>
      </w:r>
      <w:r>
        <w:rPr>
          <w:rFonts w:eastAsia="Calibri"/>
          <w:lang w:eastAsia="en-US"/>
        </w:rPr>
        <w:t xml:space="preserve">Генеральный план муниципального образования городского поселения Березово.</w:t>
      </w:r>
      <w:r>
        <w:rPr>
          <w:rFonts w:eastAsia="Calibri"/>
          <w:lang w:eastAsia="en-US"/>
        </w:rPr>
      </w:r>
    </w:p>
    <w:p>
      <w:r>
        <w:t xml:space="preserve">Таким образом, имеющаяся и действующая в настоящее время нормативно-правовая база</w:t>
      </w:r>
      <w:r>
        <w:t xml:space="preserve">, как на федеральном, так и на муниципальном уровне</w:t>
      </w:r>
      <w:r>
        <w:t xml:space="preserve"> позволяет обеспечить полноценное развитие инфраструктуры здравоохранения</w:t>
      </w:r>
      <w:r>
        <w:t xml:space="preserve">, образования, культуры, физической культур и спорта</w:t>
      </w:r>
      <w:r>
        <w:t xml:space="preserve"> на территории </w:t>
      </w:r>
      <w:r>
        <w:t xml:space="preserve">городского поселения Березово</w:t>
      </w:r>
      <w:r>
        <w:t xml:space="preserve">, а также способств</w:t>
      </w:r>
      <w:r>
        <w:t xml:space="preserve">овать</w:t>
      </w:r>
      <w:r>
        <w:t xml:space="preserve"> комплексному решению вопросов, связанных с распространением ста</w:t>
      </w:r>
      <w:r>
        <w:t xml:space="preserve">ндартов здорового образа жизни. </w:t>
      </w:r>
      <w:r>
        <w:t xml:space="preserve">На уровне </w:t>
      </w:r>
      <w:r>
        <w:t xml:space="preserve">городского</w:t>
      </w:r>
      <w:r>
        <w:t xml:space="preserve"> поселения предлагается разработка документов стратегического планирования: </w:t>
      </w:r>
      <w:r/>
    </w:p>
    <w:p>
      <w:r>
        <w:t xml:space="preserve">1) стратегия (прогноз) социально-экономического </w:t>
      </w:r>
      <w:r>
        <w:t xml:space="preserve">развития </w:t>
      </w:r>
      <w:r>
        <w:t xml:space="preserve">городского поселения Березово</w:t>
      </w:r>
      <w:r>
        <w:t xml:space="preserve"> </w:t>
      </w:r>
      <w:r>
        <w:t xml:space="preserve">на долгосрочный период; </w:t>
      </w:r>
      <w:r/>
    </w:p>
    <w:p>
      <w:r>
        <w:t xml:space="preserve">2) план мероприятий по реализации стратегии социально- экономического развития.</w:t>
      </w:r>
      <w:r/>
    </w:p>
    <w:p>
      <w:pPr>
        <w:jc w:val="center"/>
        <w:rPr>
          <w:b/>
          <w:sz w:val="30"/>
          <w:szCs w:val="30"/>
          <w:lang w:bidi="ru-RU"/>
        </w:rPr>
      </w:pPr>
      <w:r>
        <w:rPr>
          <w:rFonts w:cs="Arial"/>
          <w:b/>
          <w:szCs w:val="28"/>
        </w:rPr>
        <w:br w:type="page" w:clear="all"/>
      </w:r>
      <w:r>
        <w:rPr>
          <w:b/>
          <w:sz w:val="30"/>
          <w:szCs w:val="30"/>
          <w:lang w:bidi="ru-RU"/>
        </w:rPr>
        <w:t xml:space="preserve">3. Перечень мероприятий (инвестиционных проектов) по проектированию, строительству и реконструкции объектов социальной инфраструктуры поселения</w:t>
      </w:r>
      <w:r>
        <w:rPr>
          <w:b/>
          <w:sz w:val="30"/>
          <w:szCs w:val="30"/>
          <w:lang w:bidi="ru-RU"/>
        </w:rPr>
      </w:r>
    </w:p>
    <w:p>
      <w:pPr>
        <w:rPr>
          <w:szCs w:val="28"/>
          <w:lang w:bidi="ru-RU"/>
        </w:rPr>
      </w:pPr>
      <w:r>
        <w:rPr>
          <w:szCs w:val="28"/>
          <w:lang w:bidi="ru-RU"/>
        </w:rPr>
      </w:r>
      <w:r>
        <w:rPr>
          <w:szCs w:val="28"/>
          <w:lang w:bidi="ru-RU"/>
        </w:rPr>
      </w:r>
    </w:p>
    <w:p>
      <w:r>
        <w:t xml:space="preserve">Перечень мероприятий (инвестиционных проектов) по проектированию, строительству и реконструкции объектов социальн</w:t>
      </w:r>
      <w:r>
        <w:t xml:space="preserve">ой инфраструктуры городского поселения Березово учитывает планируемые мероприятия по проектированию, строительству и реконструкции объектов социальной инфраструктуры федерального значения, регионального значения, местного значения, а также мероприятий, реа</w:t>
      </w:r>
      <w:r>
        <w:t xml:space="preserve">лизация которых предусмотрена по иным основаниям за счет внебюджетных источников. Цель мероприятий по развитию в рамках настоящего приоритетного направления: обеспечение широкого доступа всех социальных слоев населения к услугам объектов социальной сферы. </w:t>
      </w:r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b/>
          <w:szCs w:val="28"/>
        </w:rPr>
      </w:pPr>
      <w:r>
        <w:rPr>
          <w:b/>
          <w:szCs w:val="28"/>
        </w:rPr>
        <w:t xml:space="preserve">3.1.</w:t>
      </w:r>
      <w:r>
        <w:rPr>
          <w:b/>
          <w:szCs w:val="28"/>
        </w:rPr>
      </w:r>
    </w:p>
    <w:p>
      <w:pPr>
        <w:rPr>
          <w:szCs w:val="28"/>
        </w:rPr>
      </w:pPr>
      <w:r>
        <w:t xml:space="preserve">(</w:t>
      </w:r>
      <w:r>
        <w:t xml:space="preserve">пункт 3.1 раздела 3 </w:t>
      </w:r>
      <w:r>
        <w:t xml:space="preserve">утратил силу постановлением Администрации </w:t>
      </w:r>
      <w:hyperlink r:id="rId95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b/>
          <w:szCs w:val="28"/>
        </w:rPr>
      </w:pPr>
      <w:r>
        <w:rPr>
          <w:b/>
          <w:szCs w:val="28"/>
        </w:rPr>
        <w:t xml:space="preserve">3.2. Система образования</w:t>
      </w:r>
      <w:r>
        <w:rPr>
          <w:b/>
          <w:szCs w:val="28"/>
        </w:rPr>
      </w:r>
    </w:p>
    <w:p>
      <w:pPr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</w:p>
    <w:p>
      <w:r>
        <w:t xml:space="preserve">Одной из важнейших характеристик муниципального образования, определяющих его конкурентоспособность и инвестиционную привлекател</w:t>
      </w:r>
      <w:r>
        <w:t xml:space="preserve">ьность является образовательный уровень населения. Повышение образовательного уровня населения требует длительного времени и значительных финансовых вложений. Расходы на образование являются в большинстве МО самой крупной статьей расходов местных бюджетов.</w:t>
      </w:r>
      <w:r/>
    </w:p>
    <w:p>
      <w:r>
        <w:t xml:space="preserve">Муниципальная система образования-это совокупность всех образовательных учреждений, независимо от их форм собственности и адми</w:t>
      </w:r>
      <w:r>
        <w:t xml:space="preserve">нистративного подчинения, находящихся на территории данного муниципального образования, взаимодействующих между собой и с муниципальными органами управления образованием в интересах населения территории муниципального образования, ее комплексного развития.</w:t>
      </w:r>
      <w:r/>
    </w:p>
    <w:p>
      <w:r>
        <w:t xml:space="preserve">Деятельность муниципальных образовательных организаций разных видов регулируется законодатель</w:t>
      </w:r>
      <w:r>
        <w:t xml:space="preserve">ством Российской Федерации в сфере образования, уставами образовательных организаций, нормативными актами органов местного самоуправления, иными локальными актами. Учредителем муниципальных учреждений образования является администрация Березовского района.</w:t>
      </w:r>
      <w:r/>
    </w:p>
    <w:p>
      <w:r>
        <w:t xml:space="preserve">На территории МО может располагаться большое колич</w:t>
      </w:r>
      <w:r>
        <w:t xml:space="preserve">ество образовательных учреждений различного профиля и форм собственности. Управление муниципальными образовательными учреждениями осуществляется в соответствии с законодательством Российской Федерации и уставом соответствующего образовательного учреждения.</w:t>
      </w:r>
      <w:r/>
    </w:p>
    <w:p>
      <w:r>
        <w:t xml:space="preserve">В целом, в числе основных мероприятий по развитию системы образования городского поселения Березово на расчётную перспективу до 2030 года необходимо выделить следующие: </w:t>
      </w:r>
      <w:r/>
    </w:p>
    <w:p>
      <w:r>
        <w:t xml:space="preserve">1. Строительство образовательно-культурного комплекса, с. Теги (школа на 100 учащ.);</w:t>
      </w:r>
      <w:r/>
    </w:p>
    <w:p>
      <w:r>
        <w:t xml:space="preserve">2. Строительство средней школы, пгт. Березово на 700 мест;</w:t>
      </w:r>
      <w:r/>
    </w:p>
    <w:p>
      <w:r>
        <w:t xml:space="preserve">3. Строительство детского сада, пгт. Березово;</w:t>
      </w:r>
      <w:r/>
    </w:p>
    <w:p>
      <w:r>
        <w:t xml:space="preserve">4. Строительство зданий общеобразовательной школы, детского сада в д. Шайтанка;</w:t>
      </w:r>
      <w:r/>
    </w:p>
    <w:p>
      <w:r/>
      <w:r/>
    </w:p>
    <w:p>
      <w:pPr>
        <w:rPr>
          <w:b/>
          <w:szCs w:val="28"/>
        </w:rPr>
      </w:pPr>
      <w:r>
        <w:rPr>
          <w:b/>
          <w:szCs w:val="28"/>
        </w:rPr>
        <w:t xml:space="preserve">3.3. Культура</w:t>
      </w:r>
      <w:r>
        <w:rPr>
          <w:b/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r>
        <w:t xml:space="preserve">Организ</w:t>
      </w:r>
      <w:r>
        <w:t xml:space="preserve">ация управления и финансирование культуры в городском поселении Березово возложена на администрацию муниципального образования, осуществляющую строительство зданий и сооружений муниципальных организаций культуры, обустройство прилегающих к ним территорий. </w:t>
      </w:r>
      <w:r/>
    </w:p>
    <w:p>
      <w:r>
        <w:t xml:space="preserve">Финансирование муниципальной</w:t>
      </w:r>
      <w:r>
        <w:t xml:space="preserve"> сферы культуры осуществляется за счет бюджетных средств и оказания платных услуг. Общественные объединения, предприятия, организации и граждане имеют право самостоятельно или на договорной основе создавать фонды для финансирования культурной деятельности.</w:t>
      </w:r>
      <w:r/>
    </w:p>
    <w:p>
      <w:r>
        <w:t xml:space="preserve">В качестве соучредителей фондов может выступать также и администрация муниципального образования.</w:t>
      </w:r>
      <w:r/>
    </w:p>
    <w:p>
      <w:r>
        <w:t xml:space="preserve">Органы местного самоуправления, участвуя в о</w:t>
      </w:r>
      <w:r>
        <w:t xml:space="preserve">существлении государственной политики в области культуры, не могут вмешиваться в творческую деятельность граждан и их объединений, за исключением случаев, предусмотренных законом (если эта деятельность ведет к пропаганде войны, насилия, жестокости и т.д.).</w:t>
      </w:r>
      <w:r/>
    </w:p>
    <w:p>
      <w:r>
        <w:t xml:space="preserve">Культурная деятельность может быть запрещена судом в случае нарушения законодательства.</w:t>
      </w:r>
      <w:r/>
    </w:p>
    <w:p>
      <w:r>
        <w:t xml:space="preserve">Органы местного самоуправления должны исходить в своей деятельности в эт</w:t>
      </w:r>
      <w:r>
        <w:t xml:space="preserve">ой сфере из признания равного достоинства культур, равенства прав и свобод в области культуры всех проживающих на территории муниципального образования этнических общностей и религиозных конфессий. Органы местного самоуправления могут передавать национальн</w:t>
      </w:r>
      <w:r>
        <w:t xml:space="preserve">о-культурным автономиям, их некоммерческим учреждениям и организациям муниципальное имущество в собственность или аренду. Они также решают вопросы финансовой поддержки местных национально-культурных автономий в соответствии с действующим законодательством.</w:t>
      </w:r>
      <w:r/>
    </w:p>
    <w:p>
      <w:r>
        <w:t xml:space="preserve">Деятельность органов местного самоуправле</w:t>
      </w:r>
      <w:r>
        <w:t xml:space="preserve">ния в области культуры должна быть направлена на обеспечение общедоступности культурной деятельности, культурных ценностей для населения. В пределах своей компетенции органам местного самоуправления следует создавать условия для развития сети специальных у</w:t>
      </w:r>
      <w:r>
        <w:t xml:space="preserve">чреждений и организаций: школ искусств, студий, курсов. Оказывать поддержку этим учреждениям, обеспечивать доступность и бесплатность для населения основных услуг библиотек, расположенных на территории муниципальных образований, других учреждений культуры.</w:t>
      </w:r>
      <w:r/>
    </w:p>
    <w:p>
      <w:r>
        <w:t xml:space="preserve">Осуществляя контрольные функции в сфере культуры, органы местного самоуправления осуществляют охрану памятников природы, культуры, истории, находящихся в их ведении.</w:t>
      </w:r>
      <w:r/>
    </w:p>
    <w:p>
      <w:r>
        <w:t xml:space="preserve">Так к</w:t>
      </w:r>
      <w:r>
        <w:t xml:space="preserve">ак в настоящее время учреждения культуры пользуются слабой популярностью, для повышения культурного уровня населения городского поселения Березово, на расчетную перспективу необходимо провести ряд мероприятий по стабилизации сферы культуры, предполагающие:</w:t>
      </w:r>
      <w:r/>
    </w:p>
    <w:p>
      <w:r>
        <w:t xml:space="preserve">- использование имеющихся учреждений культуры многофункционально, создавая кружки и клубы по интересам, отвечающие требованиям сегодняшнего дня, а также расширение различных видов культурно-досуговых и просветительных услуг;</w:t>
      </w:r>
      <w:r/>
    </w:p>
    <w:p>
      <w:r>
        <w:t xml:space="preserve">- совершенствование формы и методов работы с населением, особенно детьми, подростками и молодежью.</w:t>
      </w:r>
      <w:r/>
    </w:p>
    <w:p>
      <w:r>
        <w:t xml:space="preserve">Мероприятия в части развития культуры в городском поселении Березово:</w:t>
      </w:r>
      <w:r/>
    </w:p>
    <w:p>
      <w:r>
        <w:rPr>
          <w:color w:val="000000"/>
        </w:rPr>
        <w:t xml:space="preserve">Капитальный ремонт учреждений культуры сельских клубов;</w:t>
      </w:r>
      <w:r>
        <w:t xml:space="preserve"> </w:t>
      </w:r>
      <w:r/>
    </w:p>
    <w:p>
      <w:r>
        <w:t xml:space="preserve">Укрепление материально-технической базы учреждений культуры.</w:t>
      </w:r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b/>
          <w:szCs w:val="28"/>
        </w:rPr>
      </w:pPr>
      <w:r>
        <w:rPr>
          <w:b/>
          <w:szCs w:val="28"/>
        </w:rPr>
        <w:t xml:space="preserve">3.4. Физическая культура и спорт</w:t>
      </w:r>
      <w:r>
        <w:rPr>
          <w:b/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r>
        <w:t xml:space="preserve">К объектам социальной инфраструктуры относятся и объекты спорта. Развитие физической культуры и спорта служит важным фактором укрепления здоровья населения, увеличивая продолжительности жизни.</w:t>
      </w:r>
      <w:r/>
    </w:p>
    <w:p>
      <w:r>
        <w:t xml:space="preserve">Объект спорта - объект недвижимого имущества или единый недвижимый комплекс, предназначенные для проведения физкультурных мероприятий и (или) спортивных мероприятий, в том числе спортивное сооружение, являющееся объектом недвижимого имущества.</w:t>
      </w:r>
      <w:r/>
    </w:p>
    <w:p>
      <w:r>
        <w:t xml:space="preserve">(</w:t>
      </w:r>
      <w:r>
        <w:t xml:space="preserve">абзац третий пункта 3.4 изложен в редакции </w:t>
      </w:r>
      <w:r>
        <w:t xml:space="preserve">постановлени</w:t>
      </w:r>
      <w:r>
        <w:t xml:space="preserve">я</w:t>
      </w:r>
      <w:r>
        <w:t xml:space="preserve"> Администрации</w:t>
      </w:r>
      <w:r>
        <w:t xml:space="preserve">             </w:t>
      </w:r>
      <w:hyperlink r:id="rId96" w:tooltip="постановление от 19.09.2022 0:00:00 №1230 Администрация Березовского района&#10;&#10;О внесении изменения в постановление администрации Березовского района от 19.12.2017 № 1110 " w:history="1">
        <w:r>
          <w:rPr>
            <w:rStyle w:val="1005"/>
          </w:rPr>
          <w:t xml:space="preserve">от 19.09.2022 № 1230</w:t>
        </w:r>
      </w:hyperlink>
      <w:r>
        <w:t xml:space="preserve">)</w:t>
      </w:r>
      <w:r/>
    </w:p>
    <w:p>
      <w:r>
        <w:t xml:space="preserve">Развитие физической культуры и спорта по месту жительства и в местах массового отдыха может осуществляться органами местного самоуправл</w:t>
      </w:r>
      <w:r>
        <w:t xml:space="preserve">ения в соответствии с муниципальными программами развития физической культуры и спорта. Важнейшее направление политики органов местного самоуправления в области физической культуры и спорта составляет физическое воспитание детей дошкольного возраста, а так</w:t>
      </w:r>
      <w:r>
        <w:t xml:space="preserve">же обучающихся в образовательных учреждениях. При участии физкультурно-спортивных, профсоюзных, молодежных и иных организаций органы местного самоуправления реализуют программы. Органы местного самоуправления совместно с физкультурно-спортивными объединени</w:t>
      </w:r>
      <w:r>
        <w:t xml:space="preserve">ями инвалидов участвуют в организации оздоровительной работы с инвалидами, проведении с ними физкультурно-оздоровительных и спортивных мероприятий, подготовке спортсменов-инвалидов и обеспечении направления их на всероссийские и международные соревнования.</w:t>
      </w:r>
      <w:r/>
    </w:p>
    <w:p>
      <w:r>
        <w:t xml:space="preserve">Развитие физической культуры и спорта невозможно без наличия соответствующей материально-технической базы и основной ее составляющей-физкультурно-спортивных сооружений, отвечающих требов</w:t>
      </w:r>
      <w:r>
        <w:t xml:space="preserve">аниям и нормативам, обеспечивающих потребность всех слоев населения в различных видах физкультурно-оздоровительных и спортивных занятий. В целях соблюдения норм обеспеченности детей объектами физкультурно-спортивной направленности необходимо предусмотреть:</w:t>
      </w:r>
      <w:r/>
    </w:p>
    <w:p>
      <w:r>
        <w:t xml:space="preserve">1. Строительство физкультурно-спортивного комплекса с ледовой ареной пгт. Березово площадью 3445, кв. м;</w:t>
      </w:r>
      <w:r/>
    </w:p>
    <w:p>
      <w:r>
        <w:t xml:space="preserve">2. Строительство лыжероллерной трассы со стрельбищем на 6 огневых позиций пгт. Березово протяженностью 1 км.</w:t>
      </w:r>
      <w:r>
        <w:t xml:space="preserve"> </w:t>
      </w:r>
      <w:r/>
    </w:p>
    <w:p>
      <w:r>
        <w:t xml:space="preserve">(р</w:t>
      </w:r>
      <w:r>
        <w:t xml:space="preserve">аздел </w:t>
      </w:r>
      <w:r>
        <w:t xml:space="preserve">3</w:t>
      </w:r>
      <w:r>
        <w:t xml:space="preserve"> </w:t>
      </w:r>
      <w:r>
        <w:t xml:space="preserve">изложен в редакции постановления</w:t>
      </w:r>
      <w:r>
        <w:t xml:space="preserve"> Администрации </w:t>
      </w:r>
      <w:hyperlink r:id="rId97" w:tooltip="постановление от 24.01.2022 0:00:00 №116 Администрация Березовского района&#10;&#10;О внесении изменений в постановление администрации Березовского района от 19.12.2017 № 1110 " w:history="1">
        <w:r>
          <w:rPr>
            <w:rStyle w:val="1005"/>
          </w:rPr>
          <w:t xml:space="preserve">от 24.01.2022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                 </w:t>
        </w:r>
        <w:r>
          <w:rPr>
            <w:rStyle w:val="1005"/>
          </w:rPr>
          <w:t xml:space="preserve">№ 116</w:t>
        </w:r>
      </w:hyperlink>
      <w:r>
        <w:t xml:space="preserve">)</w:t>
      </w:r>
      <w:r/>
    </w:p>
    <w:p>
      <w:pPr>
        <w:jc w:val="left"/>
        <w:spacing w:after="200"/>
        <w:rPr>
          <w:rFonts w:cs="Arial"/>
          <w:b/>
          <w:szCs w:val="28"/>
        </w:rPr>
      </w:pPr>
      <w:r>
        <w:rPr>
          <w:rFonts w:cs="Arial"/>
          <w:b/>
          <w:szCs w:val="28"/>
        </w:rPr>
      </w:r>
      <w:r>
        <w:rPr>
          <w:rFonts w:cs="Arial"/>
          <w:b/>
          <w:szCs w:val="28"/>
        </w:rPr>
      </w:r>
    </w:p>
    <w:p>
      <w:pPr>
        <w:jc w:val="center"/>
        <w:rPr>
          <w:rFonts w:cs="Arial"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 xml:space="preserve">4</w:t>
      </w:r>
      <w:r>
        <w:rPr>
          <w:rFonts w:cs="Arial"/>
          <w:b/>
          <w:bCs/>
          <w:iCs/>
          <w:sz w:val="30"/>
          <w:szCs w:val="28"/>
        </w:rPr>
        <w:t xml:space="preserve">.</w:t>
      </w:r>
      <w:r>
        <w:rPr>
          <w:rFonts w:cs="Arial"/>
          <w:b/>
          <w:bCs/>
          <w:iCs/>
          <w:sz w:val="30"/>
          <w:szCs w:val="28"/>
        </w:rPr>
        <w:t xml:space="preserve"> </w:t>
      </w:r>
      <w:r>
        <w:rPr>
          <w:rFonts w:cs="Arial"/>
          <w:b/>
          <w:bCs/>
          <w:iCs/>
          <w:sz w:val="30"/>
          <w:szCs w:val="28"/>
        </w:rPr>
        <w:t xml:space="preserve">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 поселения</w:t>
      </w:r>
      <w:r>
        <w:rPr>
          <w:rFonts w:cs="Arial"/>
          <w:bCs/>
          <w:iCs/>
          <w:sz w:val="30"/>
          <w:szCs w:val="28"/>
        </w:rPr>
      </w:r>
    </w:p>
    <w:p>
      <w:r/>
      <w:r/>
    </w:p>
    <w:p>
      <w:pPr>
        <w:rPr>
          <w:b/>
        </w:rPr>
      </w:pPr>
      <w:r>
        <w:t xml:space="preserve">Раздел включает в себя, с разбивкой по годам, оценку стоимости основных мероприятий по реализации Программы комплексного развития социальной инфраструктуры </w:t>
      </w:r>
      <w:r>
        <w:t xml:space="preserve">городского</w:t>
      </w:r>
      <w:r>
        <w:t xml:space="preserve"> поселения</w:t>
      </w:r>
      <w:r>
        <w:t xml:space="preserve"> </w:t>
      </w:r>
      <w:r>
        <w:t xml:space="preserve">Березово</w:t>
      </w:r>
      <w:r>
        <w:t xml:space="preserve">. </w:t>
      </w:r>
      <w:r>
        <w:rPr>
          <w:b/>
        </w:rPr>
      </w:r>
    </w:p>
    <w:p>
      <w:r>
        <w:t xml:space="preserve">Специфика финансирования объектов социальной инфраструктуры заключается в ее дифференциации на два типа:</w:t>
      </w:r>
      <w:r/>
    </w:p>
    <w:p>
      <w:r>
        <w:t xml:space="preserve">- </w:t>
      </w:r>
      <w:r>
        <w:t xml:space="preserve">отрасли, работающие и развивающиеся за счет собственных ресурсов и ориентированные на хозрасчет и получение прибыли как основной цели своей деятельности. К ним относятся торговля, общепит, бытовое обслуживание;</w:t>
      </w:r>
      <w:r/>
    </w:p>
    <w:p>
      <w:r>
        <w:t xml:space="preserve">- </w:t>
      </w:r>
      <w:r>
        <w:t xml:space="preserve">отрасли, осуществляющие свою деятельность за счет централизованных, территориальных и коллективных общественных фондов потребления. Эти отрасли полностью или частично ориентированы на бюджетные средства.</w:t>
      </w:r>
      <w:r/>
    </w:p>
    <w:p>
      <w:r>
        <w:t xml:space="preserve">Самофинансирование социального обслуживания населения в последнее время приобрело широкие масштабы и позволяет сделать вывод, что спрос на социально-быто</w:t>
      </w:r>
      <w:r>
        <w:t xml:space="preserve">вое обслуживание не удовлетворен. Это вызвано сокращением размеров бесплатного и льготного обслуживания населения предприятиями и учреждениями бюджетной сферы при одновременном снижении расходов государства на содержание объектов социальной инфраструктуры.</w:t>
      </w:r>
      <w:r/>
    </w:p>
    <w:p>
      <w:r>
        <w:t xml:space="preserve">Формой использования ф</w:t>
      </w:r>
      <w:r>
        <w:t xml:space="preserve">инансовых ресурсов бюджета учреждениями и организациями социальной сферы, находящимися на хозрасчете и имеющими самостоятельные доходы, является предоставление им бюджетных субсидий для возмещения ими недостающих доходов для сведения баланса доходов и расх</w:t>
      </w:r>
      <w:r>
        <w:t xml:space="preserve">одов. Такая потребность в государственных субсидиях обычно бывает вызвана либо стремлением сохранить спрос на социальные услуги, либо централизованной политикой ценообразования на платные социально-культурные услуги (кино, театры, концертная деятельность).</w:t>
      </w:r>
      <w:r/>
    </w:p>
    <w:p>
      <w:r>
        <w:t xml:space="preserve">Традиционно система финансирования социальной инфраструктуры подразделялась на два к</w:t>
      </w:r>
      <w:r>
        <w:t xml:space="preserve">анала: отраслевой и территориальный. Развитие и функционирование отраслей социальной инфраструктуры зависят от того, насколько ее отрасли способны обеспечить себя финансовыми ресурсами на текущие цели. Отраслевой принцип функционирования имеет недостатки -</w:t>
      </w:r>
      <w:r>
        <w:t xml:space="preserve"> некомплексное использование ведомственных объектов социальной инфраструктуры ведет к распылению финансовых средств. Подчинение объектов социальной инфраструктуры различным ведомствам затрудняет координацию в решении социальных проблем муниципального образ</w:t>
      </w:r>
      <w:r>
        <w:t xml:space="preserve">ования. Территориальный канал финансирования представлен местным бюджетом, который является основным источником финансирования социальной инфраструктуры муниципального образования. Но бюджет местной власти весьма ограничен, что препятствует этому процессу.</w:t>
      </w:r>
      <w:r/>
    </w:p>
    <w:p>
      <w:r>
        <w:t xml:space="preserve">Исследование проблемы финансирования социальной инфраструктуры, анализ современного уровня развития ее подразделений показывают необходимость поиска научно-обоснованных путей ее дальнейшего интенсивного развития и неординарных форм финансирования.</w:t>
      </w:r>
      <w:r/>
    </w:p>
    <w:p>
      <w:r>
        <w:t xml:space="preserve">На сегодняшний день бюджет не способен взять на себя полностью расходы на содержание социальной сферы. С другой стороны, государство обязано защищать интересы населения (особе</w:t>
      </w:r>
      <w:r>
        <w:t xml:space="preserve">нно его малоимущих слоев) и обеспечивать ему получение социальных услуг, а потому полностью перейти на самофинансирование объекты социальной инфраструктуры не могут. Поэтому целесообразным представляется сосуществование нескольких форм финансирования, как </w:t>
      </w:r>
      <w:r>
        <w:t xml:space="preserve">государственных, так и частных фондов и на федеральном уровне, и на территориальном. Важная роль в решении этой проблемы должна быть отведена предприятиям, которые тоже могли бы взять на себя часть расходов на содержание объектов социальной инфраструктуры.</w:t>
      </w:r>
      <w:r/>
    </w:p>
    <w:p>
      <w:r>
        <w:t xml:space="preserve">В современных условиях на содержание и развитие государственных и муниципальных объектов социальной сферы финансовые ресурсы направляются из нескольких источников: бюджета, внебюджетных фондов, средств предприятий, населения.</w:t>
      </w:r>
      <w:r/>
    </w:p>
    <w:p>
      <w:r>
        <w:t xml:space="preserve">Средства, получаемые объектами социальной сферы от населения за оказанные ему услуги, пока занимают небольшой удельный вес. Это </w:t>
      </w:r>
      <w:r>
        <w:t xml:space="preserve">обусловлено, во-первых,</w:t>
      </w:r>
      <w:r>
        <w:t xml:space="preserve"> тем, что в соответствии с Конституцией и действующим законодательством предоставление многих социальных услуг бесплатно, во-вт</w:t>
      </w:r>
      <w:r>
        <w:t xml:space="preserve">орых развитие платных услуг ограничено низкой платежеспособностью позволяющей массы населения. В этих условиях основным источником финансирования социальной сферы стали средства, мобилизуемые и распределяемые через бюджетную систему, и внебюджетных фондов.</w:t>
      </w:r>
      <w:r/>
    </w:p>
    <w:p>
      <w:r>
        <w:t xml:space="preserve">Средства бюджета и внебюджетных фондов, направляемые в социальную сферу, образуют общественные фонды потребления, главным назначением которых является </w:t>
      </w:r>
      <w:r>
        <w:t xml:space="preserve">социальное развитие общества и социальная защищенность населения, предоставление ему </w:t>
      </w:r>
      <w:r>
        <w:t xml:space="preserve">социальных услуг. Средства общественных фондов потребления позволяют предоставлять населению бесплатные или на льготных условиях услуги учреждений просвещения, социального обеспечения и в значительной мере услуг предприятий жилищно-коммунального хозяйства.</w:t>
      </w:r>
      <w:r/>
    </w:p>
    <w:p>
      <w:r>
        <w:t xml:space="preserve">(</w:t>
      </w:r>
      <w:r>
        <w:t xml:space="preserve">в абзаце двенадцатом раздела 4 слово «здравоохранения,»</w:t>
      </w:r>
      <w:r>
        <w:t xml:space="preserve"> исключено постановлением Администрации </w:t>
      </w:r>
      <w:hyperlink r:id="rId98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/>
    </w:p>
    <w:p>
      <w:r>
        <w:t xml:space="preserve">Передача большинства социальных функций с государственного на местный уровни сопровождалась резким уменьшением федеральных средств, выделяемых на социальные цели и ослаблением контроля со с</w:t>
      </w:r>
      <w:r>
        <w:t xml:space="preserve">тороны государства, как за выполнением федеральных законов и постановлений, касающихся социального развития, так и за использованием федеральных средств. При этом средства местного бюджета в силу слабой налогооблагаемой базы оказались весьма ограниченными.</w:t>
      </w:r>
      <w:r/>
    </w:p>
    <w:p>
      <w:r>
        <w:t xml:space="preserve">Следствием этого является факт неудовлетворительного технического состояния ряда </w:t>
      </w:r>
      <w:r>
        <w:t xml:space="preserve">учреждений социально-культурной и коммунально-бытовой сферы, а также крайне медленные темпы нового строительства. Отсутствие средств не позволяет провести реконструкцию и ремонт многих существующих учреждений, а также вести широкомасштабное строительство. </w:t>
      </w:r>
      <w:r/>
    </w:p>
    <w:p>
      <w:r>
        <w:t xml:space="preserve">При составлении плана инвестиционной деятельности по строительству социальных объектов необходимо ориентироваться на:</w:t>
      </w:r>
      <w:r/>
    </w:p>
    <w:p>
      <w:pPr>
        <w:rPr>
          <w:szCs w:val="28"/>
        </w:rPr>
      </w:pPr>
      <w:r>
        <w:rPr>
          <w:szCs w:val="28"/>
        </w:rPr>
        <w:t xml:space="preserve">- </w:t>
      </w:r>
      <w:r>
        <w:rPr>
          <w:szCs w:val="28"/>
        </w:rPr>
        <w:t xml:space="preserve">структурные изменения, происходящие в отраслях социальной сферы, включая ликвидацию избыточных площадей учреждений этой сферы;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- </w:t>
      </w:r>
      <w:r>
        <w:rPr>
          <w:szCs w:val="28"/>
        </w:rPr>
        <w:t xml:space="preserve">прогнозируемые объемы гарантированных социальных услуг, рассчитанные на основе нормативов потребности населения в этих услугах, с учетом полной профильной загрузки учреждений;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- </w:t>
      </w:r>
      <w:r>
        <w:rPr>
          <w:szCs w:val="28"/>
        </w:rPr>
        <w:t xml:space="preserve">расширение, реконструкцию, модернизацию действующих учреждений, работающих с перегрузкой;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- </w:t>
      </w:r>
      <w:r>
        <w:rPr>
          <w:szCs w:val="28"/>
        </w:rPr>
        <w:t xml:space="preserve">замену ветхого и аварийного фонда, а также помещений, не отвечающих санитарно-эксплуатационным нормам, в случае невозможности осуществления капитального ремонта этого фонда и необходимости его ликвидации.</w:t>
      </w:r>
      <w:r>
        <w:rPr>
          <w:szCs w:val="28"/>
        </w:rPr>
      </w:r>
    </w:p>
    <w:p>
      <w:pPr>
        <w:rPr>
          <w:rFonts w:cs="Arial"/>
          <w:szCs w:val="28"/>
        </w:rPr>
      </w:pPr>
      <w:r>
        <w:rPr>
          <w:rFonts w:cs="Arial"/>
          <w:szCs w:val="28"/>
        </w:rPr>
        <w:t xml:space="preserve">Таким образом, при разработке модельного комплекса необходимо обязательно учитывать различные источники финансирования социальной инфраструктуры, в том числе финансирование из бюджетов различных уровней и внебюджетных источников финансирования. </w:t>
      </w:r>
      <w:r>
        <w:rPr>
          <w:rFonts w:cs="Arial"/>
          <w:szCs w:val="28"/>
        </w:rPr>
      </w:r>
    </w:p>
    <w:p>
      <w:r>
        <w:t xml:space="preserve">Стоимость разработки проектной документации объектов капитального строительства определена на основании </w:t>
      </w:r>
      <w:r>
        <w:t xml:space="preserve">«</w:t>
      </w:r>
      <w:r>
        <w:t xml:space="preserve">Справочников базовых цен на проектные работы для строительства</w:t>
      </w:r>
      <w:r>
        <w:t xml:space="preserve">»</w:t>
      </w:r>
      <w:r>
        <w:t xml:space="preserve">. Базовая цена проектных работ</w:t>
      </w:r>
      <w:r>
        <w:t xml:space="preserve"> </w:t>
      </w:r>
      <w:r>
        <w:t xml:space="preserve">(на 01 января 2001 года) устан</w:t>
      </w:r>
      <w:r>
        <w:t xml:space="preserve">авливается в зависимости от основных натуральных показателей проектируемых объектов и приводится к текущему уровню цен умножением на коэффициент, отражающий инфляционные процессы на момент определения цены проектных работ для строительства согласно Письму </w:t>
      </w:r>
      <w:r>
        <w:t xml:space="preserve">от 14.12.2015</w:t>
      </w:r>
      <w:r>
        <w:t xml:space="preserve"> № </w:t>
      </w:r>
      <w:r>
        <w:rPr>
          <w:bCs/>
          <w:color w:val="333333"/>
          <w:shd w:val="clear" w:color="auto" w:fill="ffffff"/>
        </w:rPr>
        <w:t xml:space="preserve">40538-ЕС/05</w:t>
      </w:r>
      <w:r>
        <w:t xml:space="preserve">. Минстроя России.</w:t>
      </w:r>
      <w:r/>
    </w:p>
    <w:p>
      <w:r>
        <w:t xml:space="preserve">Ориентировочная стоимость строительства зданий и сооружений определена по проектам объектов-аналогов, Каталогам проектов повторного применения для строительства объектов социальной и инженерной инфраструктур, Укрупненным нормати</w:t>
      </w:r>
      <w:r>
        <w:t xml:space="preserve">вам цены строительства для применения в 2012, изданным Министерством регионального развития РФ, по существующим сборникам ФЕР в ценах и нормах 2001 года, а также с использованием сборников УПВС в ценах и нормах 1969 года. Стоимость работ пересчитана в цены</w:t>
      </w:r>
      <w:r>
        <w:t xml:space="preserve"> </w:t>
      </w:r>
      <w:r>
        <w:t xml:space="preserve">2016 года с коэффициентами согласно: </w:t>
      </w:r>
      <w:r/>
    </w:p>
    <w:p>
      <w:r>
        <w:t xml:space="preserve">- Постановлению </w:t>
      </w:r>
      <w:r>
        <w:t xml:space="preserve">от 11.05.1983</w:t>
      </w:r>
      <w:r>
        <w:t xml:space="preserve"> № </w:t>
      </w:r>
      <w:r>
        <w:t xml:space="preserve">94 Государственного комитета СССР по делам строительства; </w:t>
      </w:r>
      <w:r/>
    </w:p>
    <w:p>
      <w:r>
        <w:t xml:space="preserve">- Письму </w:t>
      </w:r>
      <w:r>
        <w:t xml:space="preserve">от 06.09.1990</w:t>
      </w:r>
      <w:r>
        <w:t xml:space="preserve"> № </w:t>
      </w:r>
      <w:r>
        <w:t xml:space="preserve">14-Д. Государственного комитета СССР по делам строительства; </w:t>
      </w:r>
      <w:r/>
    </w:p>
    <w:p>
      <w:r>
        <w:t xml:space="preserve">- Письму </w:t>
      </w:r>
      <w:r>
        <w:t xml:space="preserve">от 24.09.1990</w:t>
      </w:r>
      <w:r>
        <w:t xml:space="preserve"> № </w:t>
      </w:r>
      <w:r>
        <w:t xml:space="preserve">15-149/6. Государственного комитета РСФСР по делам строительства;</w:t>
      </w:r>
      <w:r/>
    </w:p>
    <w:p>
      <w:r>
        <w:t xml:space="preserve">- Письму </w:t>
      </w:r>
      <w:r>
        <w:t xml:space="preserve">от 05.10.2011</w:t>
      </w:r>
      <w:r>
        <w:t xml:space="preserve"> № </w:t>
      </w:r>
      <w:r>
        <w:t xml:space="preserve">21790-АК/Д03. Министерства регионального развития Российской Федерации.</w:t>
      </w:r>
      <w:r/>
    </w:p>
    <w:p>
      <w:r>
        <w:t xml:space="preserve">Определение стоимости на разных этапах проектирования должно о</w:t>
      </w:r>
      <w:r>
        <w:t xml:space="preserve">существляться различными методиками. На предпроектной стадии при обосновании инвестиций определяется предварительная (расчетная) стоимость строительства. Проекта на этой стадии еще нет, поэтому она составляется по предельно укрупненным показателям. При отс</w:t>
      </w:r>
      <w:r>
        <w:t xml:space="preserve">утствии таких показателей могут использоваться данные о стоимости объектов-аналогов. При разработке рабочей документации на объекты капитального строительства необходимо уточнение стоимости путем составления проектно-сметной документации. Стоимость устанав</w:t>
      </w:r>
      <w:r>
        <w:t xml:space="preserve">ливается на каждой стадии проектирования, в связи, с чем обеспечивается поэтапная ее детализация и уточнение. Таким образом, базовые цены устанавливаются с целью последующего формирования договорных цен на разработку проектной документации и строительства.</w:t>
      </w:r>
      <w:r/>
    </w:p>
    <w:p>
      <w:pPr>
        <w:rPr>
          <w:color w:val="000000"/>
        </w:rPr>
      </w:pPr>
      <w:r>
        <w:rPr>
          <w:color w:val="000000"/>
        </w:rPr>
        <w:t xml:space="preserve">Объем средств на реализацию программы </w:t>
      </w:r>
      <w:r>
        <w:t xml:space="preserve">приведены в таблице </w:t>
      </w:r>
      <w:r>
        <w:t xml:space="preserve">2</w:t>
      </w:r>
      <w:r>
        <w:t xml:space="preserve">5</w:t>
      </w:r>
      <w:r>
        <w:t xml:space="preserve">.</w:t>
      </w:r>
      <w:r>
        <w:rPr>
          <w:color w:val="000000"/>
        </w:rPr>
        <w:t xml:space="preserve"> </w:t>
      </w:r>
      <w:r>
        <w:rPr>
          <w:color w:val="000000"/>
        </w:rPr>
      </w:r>
    </w:p>
    <w:p>
      <w:pPr>
        <w:pStyle w:val="986"/>
        <w:ind w:firstLine="709"/>
        <w:jc w:val="both"/>
        <w:spacing w:before="0" w:after="0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</w:r>
      <w:r>
        <w:rPr>
          <w:rFonts w:cs="Arial"/>
          <w:color w:val="000000"/>
          <w:szCs w:val="28"/>
        </w:rPr>
      </w:r>
    </w:p>
    <w:p>
      <w:pPr>
        <w:pStyle w:val="986"/>
        <w:ind w:firstLine="709"/>
        <w:jc w:val="both"/>
        <w:spacing w:before="0" w:after="0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</w:r>
      <w:r>
        <w:rPr>
          <w:rFonts w:cs="Arial"/>
          <w:color w:val="000000"/>
          <w:szCs w:val="28"/>
        </w:rPr>
      </w:r>
    </w:p>
    <w:p>
      <w:pPr>
        <w:pStyle w:val="986"/>
        <w:ind w:firstLine="709"/>
        <w:jc w:val="both"/>
        <w:spacing w:before="0" w:after="0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</w:r>
      <w:r>
        <w:rPr>
          <w:rFonts w:cs="Arial"/>
          <w:color w:val="000000"/>
          <w:szCs w:val="28"/>
        </w:rPr>
      </w:r>
    </w:p>
    <w:p>
      <w:pPr>
        <w:pStyle w:val="986"/>
        <w:ind w:firstLine="709"/>
        <w:jc w:val="both"/>
        <w:spacing w:before="0" w:after="0"/>
        <w:rPr>
          <w:rFonts w:cs="Arial"/>
          <w:color w:val="000000"/>
          <w:szCs w:val="28"/>
        </w:rPr>
        <w:sectPr>
          <w:footerReference w:type="default" r:id="rId21"/>
          <w:footerReference w:type="even" r:id="rId22"/>
          <w:footnotePr/>
          <w:endnotePr/>
          <w:type w:val="continuous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rFonts w:cs="Arial"/>
          <w:color w:val="000000"/>
          <w:szCs w:val="28"/>
        </w:rPr>
      </w:r>
      <w:r>
        <w:rPr>
          <w:rFonts w:cs="Arial"/>
          <w:color w:val="000000"/>
          <w:szCs w:val="28"/>
        </w:rPr>
      </w:r>
    </w:p>
    <w:p>
      <w:pPr>
        <w:pStyle w:val="986"/>
        <w:ind w:firstLine="709"/>
        <w:jc w:val="both"/>
        <w:spacing w:before="0" w:after="0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</w:r>
      <w:r>
        <w:rPr>
          <w:rFonts w:cs="Arial"/>
          <w:color w:val="000000"/>
          <w:szCs w:val="28"/>
        </w:rPr>
      </w:r>
    </w:p>
    <w:p>
      <w:r>
        <w:t xml:space="preserve">(таблица 25 </w:t>
      </w:r>
      <w:r>
        <w:t xml:space="preserve">раздела </w:t>
      </w:r>
      <w:r>
        <w:t xml:space="preserve">4</w:t>
      </w:r>
      <w:r>
        <w:t xml:space="preserve"> </w:t>
      </w:r>
      <w:r>
        <w:t xml:space="preserve">изложена в редакции постановления</w:t>
      </w:r>
      <w:r>
        <w:t xml:space="preserve"> Администрации </w:t>
      </w:r>
      <w:hyperlink r:id="rId99" w:tooltip="постановление от 24.01.2022 0:00:00 №116 Администрация Березовского района&#10;&#10;О внесении изменений в постановление администрации Березовского района от 19.12.2017 № 1110 " w:history="1">
        <w:r>
          <w:rPr>
            <w:rStyle w:val="1005"/>
          </w:rPr>
          <w:t xml:space="preserve">от 24.01.2022 № 116</w:t>
        </w:r>
      </w:hyperlink>
      <w:r>
        <w:t xml:space="preserve">)</w:t>
      </w:r>
      <w:r/>
    </w:p>
    <w:p>
      <w:pPr>
        <w:pStyle w:val="986"/>
        <w:ind w:firstLine="709"/>
        <w:jc w:val="right"/>
        <w:spacing w:before="0" w:after="0"/>
        <w:rPr>
          <w:rFonts w:cs="Arial"/>
          <w:b/>
          <w:color w:val="000000"/>
          <w:sz w:val="30"/>
          <w:szCs w:val="30"/>
        </w:rPr>
      </w:pPr>
      <w:r>
        <w:rPr>
          <w:rFonts w:cs="Arial"/>
          <w:b/>
          <w:color w:val="000000"/>
          <w:sz w:val="30"/>
          <w:szCs w:val="30"/>
        </w:rPr>
      </w:r>
      <w:r>
        <w:rPr>
          <w:rFonts w:cs="Arial"/>
          <w:b/>
          <w:color w:val="000000"/>
          <w:sz w:val="30"/>
          <w:szCs w:val="30"/>
        </w:rPr>
      </w:r>
    </w:p>
    <w:p>
      <w:pPr>
        <w:pStyle w:val="986"/>
        <w:ind w:firstLine="709"/>
        <w:jc w:val="right"/>
        <w:spacing w:before="0" w:after="0"/>
        <w:rPr>
          <w:rFonts w:cs="Arial"/>
          <w:b/>
          <w:color w:val="000000"/>
        </w:rPr>
      </w:pPr>
      <w:r>
        <w:rPr>
          <w:rFonts w:cs="Arial"/>
          <w:b/>
          <w:color w:val="000000"/>
        </w:rPr>
      </w:r>
      <w:r>
        <w:rPr>
          <w:rFonts w:cs="Arial"/>
          <w:b/>
          <w:color w:val="000000"/>
        </w:rPr>
      </w:r>
    </w:p>
    <w:p>
      <w:pPr>
        <w:pStyle w:val="986"/>
        <w:ind w:firstLine="709"/>
        <w:jc w:val="right"/>
        <w:spacing w:before="0" w:after="0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Таблица 25</w:t>
      </w:r>
      <w:r>
        <w:rPr>
          <w:rFonts w:cs="Arial"/>
          <w:b/>
          <w:color w:val="000000"/>
        </w:rPr>
      </w:r>
    </w:p>
    <w:p>
      <w:pPr>
        <w:pStyle w:val="986"/>
        <w:ind w:firstLine="709"/>
        <w:jc w:val="both"/>
        <w:spacing w:before="0" w:after="0"/>
        <w:rPr>
          <w:rFonts w:cs="Arial"/>
          <w:color w:val="000000"/>
        </w:rPr>
      </w:pPr>
      <w:r>
        <w:rPr>
          <w:rFonts w:cs="Arial"/>
          <w:color w:val="000000"/>
        </w:rPr>
      </w:r>
      <w:r>
        <w:rPr>
          <w:rFonts w:cs="Arial"/>
          <w:color w:val="000000"/>
        </w:rPr>
      </w:r>
    </w:p>
    <w:p>
      <w:pPr>
        <w:pStyle w:val="986"/>
        <w:ind w:firstLine="709"/>
        <w:jc w:val="center"/>
        <w:spacing w:before="0" w:after="0"/>
        <w:rPr>
          <w:rFonts w:cs="Arial"/>
          <w:color w:val="000000"/>
        </w:rPr>
      </w:pPr>
      <w:r>
        <w:rPr>
          <w:rFonts w:cs="Arial"/>
          <w:b/>
          <w:bCs/>
          <w:iCs/>
        </w:rPr>
        <w:t xml:space="preserve">Объем средств на реализацию программы</w:t>
      </w:r>
      <w:r>
        <w:rPr>
          <w:rFonts w:cs="Arial"/>
          <w:color w:val="000000"/>
        </w:rPr>
      </w:r>
    </w:p>
    <w:p>
      <w:r/>
      <w:r/>
    </w:p>
    <w:tbl>
      <w:tblPr>
        <w:tblW w:w="0" w:type="auto"/>
        <w:tblInd w:w="220" w:type="dxa"/>
        <w:tblLook w:val="04A0" w:firstRow="1" w:lastRow="0" w:firstColumn="1" w:lastColumn="0" w:noHBand="0" w:noVBand="1"/>
      </w:tblPr>
      <w:tblGrid>
        <w:gridCol w:w="4310"/>
        <w:gridCol w:w="1524"/>
        <w:gridCol w:w="978"/>
        <w:gridCol w:w="275"/>
        <w:gridCol w:w="545"/>
        <w:gridCol w:w="544"/>
        <w:gridCol w:w="329"/>
        <w:gridCol w:w="396"/>
        <w:gridCol w:w="364"/>
        <w:gridCol w:w="308"/>
        <w:gridCol w:w="393"/>
        <w:gridCol w:w="582"/>
        <w:gridCol w:w="1109"/>
        <w:gridCol w:w="1570"/>
        <w:gridCol w:w="222"/>
        <w:gridCol w:w="1184"/>
      </w:tblGrid>
      <w:tr>
        <w:tblPrEx/>
        <w:trPr>
          <w:gridAfter w:val="2"/>
          <w:trHeight w:val="330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non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Объем средств на реализацию программы </w:t>
            </w:r>
            <w:r>
              <w:rPr>
                <w:color w:val="000000"/>
                <w:szCs w:val="28"/>
              </w:rPr>
            </w:r>
          </w:p>
        </w:tc>
      </w:tr>
      <w:tr>
        <w:tblPrEx/>
        <w:trPr>
          <w:gridAfter w:val="2"/>
          <w:trHeight w:val="434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мероприятия</w:t>
            </w:r>
            <w:r>
              <w:rPr>
                <w:color w:val="000000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000000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Финансовые потребности, тыс.руб.</w:t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96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всего 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2017 год</w:t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2018 год</w:t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2019 год</w:t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2020 год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2021 год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2022-2030 годы</w:t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330"/>
        </w:trPr>
        <w:tc>
          <w:tcPr>
            <w:gridSpan w:val="14"/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Здравоохранение 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В рамках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ГОСУДАРСТВЕННОЙ ПРОГРАММЫ ХАНТЫ-МАНСИЙСКОГО АВТОНОМНОГО ОКРУГА-ЮГРЫ </w:t>
            </w:r>
            <w:r>
              <w:t xml:space="preserve">«Модернизация первичного звена здравоохранения» </w:t>
            </w:r>
            <w:r>
              <w:rPr>
                <w:color w:val="000000"/>
              </w:rPr>
              <w:t xml:space="preserve">объем финансирования будет скорректирован после проведения проектно-сметных работ.</w:t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330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t xml:space="preserve">Замена имеющейся изношенной материально-технической базы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1290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450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840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330"/>
        </w:trPr>
        <w:tc>
          <w:tcPr>
            <w:gridSpan w:val="14"/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Образование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в рамках муниципальной программы «Развитие образования в Березовском районе», государственная программа Ханты-Мансийского автономного округа-Югры «Развитие образования»</w:t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645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Строительство образовательно-культурного комплекса, с. Теги (школа на 100 учащ.)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18269,5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18269,5 (местный бюджет)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645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t xml:space="preserve">Модернизация материально-технической базы образовательных учреждений, приобретение технических средств обучения, физкультурного оборудования и программно-методических пособий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5340,56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5073,54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267,02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(местный бюджет)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Строительство средней образовательной школы в пгт Березово на 700 мест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838572,0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754714,8 (округ) 83857,2 (местный бюджет)</w:t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Строительство детского сада в пгт.Березово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rPr>
                <w:color w:val="000000"/>
              </w:rPr>
              <w:t xml:space="preserve">Строительство зданий общеобразовательной школы, детского сада в д. Шайтанка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330"/>
        </w:trPr>
        <w:tc>
          <w:tcPr>
            <w:gridSpan w:val="14"/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Культура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t xml:space="preserve">мероприятия определены </w:t>
            </w:r>
            <w:r>
              <w:rPr>
                <w:color w:val="000000"/>
              </w:rPr>
              <w:t xml:space="preserve">муниципальной программой </w:t>
            </w:r>
            <w:r>
              <w:t xml:space="preserve">«Культурное пространство Березовского района», государственная программа Ханты-Мансийского автономного округа-Югры </w:t>
            </w:r>
            <w:r>
              <w:rPr>
                <w:lang w:eastAsia="zh-CN"/>
              </w:rPr>
              <w:t xml:space="preserve">«Культурное пространство»</w:t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330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Развитие материально-технической базы учреждений культуры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МКУ «Березовская межпоселенческая центральная районная библиотека»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3 316,1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600,3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675,2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1095,3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585,3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360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330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МКУ «Березовский районный краеведческий музей»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1 238,5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783,7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47,6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251,6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155,6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330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Мост деревянный на ряжах 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10 526,3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526,3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(район)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10 000</w:t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(округ)</w:t>
            </w:r>
            <w:r>
              <w:rPr>
                <w:color w:val="00000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330"/>
        </w:trPr>
        <w:tc>
          <w:tcPr>
            <w:gridSpan w:val="14"/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Физическая культура и спорт</w:t>
            </w:r>
            <w:r/>
          </w:p>
          <w:p>
            <w:pPr>
              <w:ind w:firstLine="0"/>
            </w:pPr>
            <w:r>
              <w:t xml:space="preserve">мероприятия определены </w:t>
            </w:r>
            <w:r>
              <w:rPr>
                <w:color w:val="000000"/>
              </w:rPr>
              <w:t xml:space="preserve">муниципальной программой</w:t>
            </w:r>
            <w:r>
              <w:t xml:space="preserve"> «Развитие физической культуры, спорта, туризма и молодежной политики в Березовском районе», государственная программа Ханты-Мансийского автономного округа-Югры «Развитие физической культуры и спорта»</w:t>
            </w:r>
            <w:r/>
          </w:p>
        </w:tc>
      </w:tr>
      <w:tr>
        <w:tblPrEx/>
        <w:trPr>
          <w:trHeight w:val="422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Развитие материально-технической базы учреждений физической культуры и спорта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1156,1</w:t>
            </w:r>
            <w:r/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483,2 (округ)</w:t>
            </w:r>
            <w:r/>
          </w:p>
          <w:p>
            <w:pPr>
              <w:ind w:firstLine="0"/>
            </w:pPr>
            <w:r>
              <w:t xml:space="preserve">25,5 (район)</w:t>
            </w:r>
            <w:r/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483,2 (округ)</w:t>
            </w:r>
            <w:r/>
          </w:p>
          <w:p>
            <w:pPr>
              <w:ind w:firstLine="0"/>
            </w:pPr>
            <w:r>
              <w:t xml:space="preserve">25,5 (район)</w:t>
            </w:r>
            <w:r/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189,7 (округ)</w:t>
            </w:r>
            <w:r/>
          </w:p>
          <w:p>
            <w:pPr>
              <w:ind w:firstLine="0"/>
            </w:pPr>
            <w:r>
              <w:t xml:space="preserve">10,0 (район)</w:t>
            </w:r>
            <w:r/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500</w:t>
            </w:r>
            <w:r>
              <w:rPr>
                <w:color w:val="000000"/>
              </w:rPr>
            </w:r>
          </w:p>
        </w:tc>
      </w:tr>
      <w:tr>
        <w:tblPrEx/>
        <w:trPr>
          <w:gridAfter w:val="2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/>
        <w:trPr>
          <w:gridAfter w:val="2"/>
          <w:trHeight w:val="423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r>
              <w:t xml:space="preserve">Всего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r>
              <w:t xml:space="preserve">1156,1</w:t>
            </w:r>
            <w:r/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483,2 (округ)</w:t>
            </w:r>
            <w:r/>
          </w:p>
          <w:p>
            <w:pPr>
              <w:ind w:firstLine="0"/>
            </w:pPr>
            <w:r>
              <w:t xml:space="preserve">25,5 (район)</w:t>
            </w:r>
            <w:r/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483,2 (округ)</w:t>
            </w:r>
            <w:r/>
          </w:p>
          <w:p>
            <w:pPr>
              <w:ind w:firstLine="0"/>
            </w:pPr>
            <w:r>
              <w:t xml:space="preserve">25,5 (район)</w:t>
            </w:r>
            <w:r/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ind w:firstLine="0"/>
            </w:pPr>
            <w:r>
              <w:t xml:space="preserve">189,7 (округ)</w:t>
            </w:r>
            <w:r/>
          </w:p>
          <w:p>
            <w:pPr>
              <w:ind w:firstLine="0"/>
            </w:pPr>
            <w:r>
              <w:t xml:space="preserve">10,0 (район)</w:t>
            </w:r>
            <w:r/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</w:tbl>
    <w:p>
      <w:pPr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r>
        <w:t xml:space="preserve">Конкретные мероприятия Программы и объемы ее финансирования могут уточняться ежегодно при формировании проекта местного бюджета на соответствующий финансовый год.</w:t>
      </w:r>
      <w:r/>
    </w:p>
    <w:p>
      <w:pPr>
        <w:jc w:val="left"/>
        <w:spacing w:after="200"/>
        <w:rPr>
          <w:rFonts w:cs="Arial"/>
          <w:b/>
          <w:szCs w:val="28"/>
        </w:rPr>
        <w:sectPr>
          <w:footnotePr/>
          <w:endnotePr/>
          <w:type w:val="continuous"/>
          <w:pgSz w:w="16838" w:h="11906" w:orient="landscape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rFonts w:cs="Arial"/>
          <w:b/>
          <w:szCs w:val="28"/>
        </w:rPr>
      </w:r>
      <w:r>
        <w:rPr>
          <w:rFonts w:cs="Arial"/>
          <w:b/>
          <w:szCs w:val="28"/>
        </w:rPr>
      </w:r>
    </w:p>
    <w:p>
      <w:pPr>
        <w:contextualSpacing/>
        <w:ind w:firstLine="709"/>
        <w:jc w:val="center"/>
        <w:rPr>
          <w:rFonts w:cs="Arial"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 xml:space="preserve">5</w:t>
      </w:r>
      <w:r>
        <w:rPr>
          <w:rFonts w:cs="Arial"/>
          <w:b/>
          <w:bCs/>
          <w:iCs/>
          <w:sz w:val="30"/>
          <w:szCs w:val="28"/>
        </w:rPr>
        <w:t xml:space="preserve">. </w:t>
      </w:r>
      <w:r>
        <w:rPr>
          <w:rFonts w:cs="Arial"/>
          <w:b/>
          <w:bCs/>
          <w:iCs/>
          <w:sz w:val="30"/>
          <w:szCs w:val="28"/>
        </w:rPr>
        <w:t xml:space="preserve">Оценка эффективности мероприятий (инвестиционных проектов) по проектированию, строительству, реконструкции объектов социальной инфраструктуры поселения </w:t>
      </w:r>
      <w:r>
        <w:rPr>
          <w:rFonts w:cs="Arial"/>
          <w:bCs/>
          <w:iCs/>
          <w:sz w:val="30"/>
          <w:szCs w:val="28"/>
        </w:rPr>
      </w:r>
    </w:p>
    <w:p>
      <w:r/>
      <w:r/>
    </w:p>
    <w:p>
      <w:r>
        <w:t xml:space="preserve">Реализация программных мероприятий в соответствии с намеченными целями и задачами обеспечит увеличение численности населения </w:t>
      </w:r>
      <w:r>
        <w:t xml:space="preserve">городского поселения Березово</w:t>
      </w:r>
      <w:r>
        <w:t xml:space="preserve">, также за счет миграционного прироста. Успешная реализации демографической политики на территории </w:t>
      </w:r>
      <w:r>
        <w:t xml:space="preserve">городского</w:t>
      </w:r>
      <w:r>
        <w:t xml:space="preserve"> поселения</w:t>
      </w:r>
      <w:r>
        <w:t xml:space="preserve"> будет способствовать росту продолжительности жизни населения и снижению уровня смертности населения. </w:t>
      </w:r>
      <w:r/>
    </w:p>
    <w:p>
      <w:r>
        <w:t xml:space="preserve">Реализация программных мероприятий позволит достичь следующих уровней обеспеченности объектами местного значения населения </w:t>
      </w:r>
      <w:r>
        <w:t xml:space="preserve">городского поселения Березово</w:t>
      </w:r>
      <w:r>
        <w:t xml:space="preserve">: </w:t>
      </w:r>
      <w:r/>
    </w:p>
    <w:p>
      <w:r>
        <w:t xml:space="preserve">- проектируемая жилая застройка будет обеспечена учреждениями общего и дошкольного образования в нормативном радиусе доступности таких учреждений и нормативным количеством мест. </w:t>
      </w:r>
      <w:r/>
    </w:p>
    <w:p>
      <w:r>
        <w:t xml:space="preserve">- увеличение числа населения занимающихся спорта, путем увеличения видов спорта, располагаемых на специализированных объектах; </w:t>
      </w:r>
      <w:r/>
    </w:p>
    <w:p>
      <w:r>
        <w:t xml:space="preserve">- расширение возможностей для культурно-духовного развития жителей </w:t>
      </w:r>
      <w:r>
        <w:t xml:space="preserve">городского</w:t>
      </w:r>
      <w:r>
        <w:t xml:space="preserve"> поселения</w:t>
      </w:r>
      <w:r>
        <w:t xml:space="preserve">; </w:t>
      </w:r>
      <w:r/>
    </w:p>
    <w:p>
      <w:r>
        <w:t xml:space="preserve">-</w:t>
      </w:r>
      <w:r/>
    </w:p>
    <w:p>
      <w:r>
        <w:t xml:space="preserve">(</w:t>
      </w:r>
      <w:r>
        <w:t xml:space="preserve">абзац шестой раздела 5 </w:t>
      </w:r>
      <w:r>
        <w:t xml:space="preserve"> утратил силу постановлением Администрации                          </w:t>
      </w:r>
      <w:hyperlink r:id="rId100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/>
    </w:p>
    <w:p>
      <w:r>
        <w:t xml:space="preserve">Реализация программных мероприятий обеспечит повышение уровня жизни населения </w:t>
      </w:r>
      <w:r>
        <w:t xml:space="preserve">городского</w:t>
      </w:r>
      <w:r>
        <w:t xml:space="preserve"> поселения</w:t>
      </w:r>
      <w:r>
        <w:t xml:space="preserve">, повышение уровня благоустройства территорий, создания комфортных и безопасных условий проживания, развития общественной инфраструктуры.</w:t>
      </w:r>
      <w:r/>
    </w:p>
    <w:p>
      <w:r/>
      <w:r/>
    </w:p>
    <w:p>
      <w:pPr>
        <w:ind w:firstLine="0"/>
      </w:pPr>
      <w:r/>
      <w:r/>
    </w:p>
    <w:p>
      <w:r>
        <w:t xml:space="preserve">(таблица 26 </w:t>
      </w:r>
      <w:r>
        <w:t xml:space="preserve">раздела </w:t>
      </w:r>
      <w:r>
        <w:t xml:space="preserve">5</w:t>
      </w:r>
      <w:r>
        <w:t xml:space="preserve"> </w:t>
      </w:r>
      <w:r>
        <w:t xml:space="preserve">изложена в редакции постановления</w:t>
      </w:r>
      <w:r>
        <w:t xml:space="preserve"> Администрации </w:t>
      </w:r>
      <w:r>
        <w:t xml:space="preserve">                  </w:t>
      </w:r>
      <w:hyperlink r:id="rId101" w:tooltip="постановление от 24.01.2022 0:00:00 №116 Администрация Березовского района&#10;&#10;О внесении изменений в постановление администрации Березовского района от 19.12.2017 № 1110 " w:history="1">
        <w:r>
          <w:rPr>
            <w:rStyle w:val="1005"/>
          </w:rPr>
          <w:t xml:space="preserve">от 24.01.2022 № 116</w:t>
        </w:r>
      </w:hyperlink>
      <w:r>
        <w:t xml:space="preserve">)</w:t>
      </w:r>
      <w:r/>
    </w:p>
    <w:p>
      <w:pPr>
        <w:ind w:firstLine="709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ind w:firstLine="709"/>
        <w:jc w:val="right"/>
        <w:rPr>
          <w:rFonts w:cs="Arial"/>
          <w:b/>
        </w:rPr>
      </w:pPr>
      <w:r>
        <w:rPr>
          <w:rFonts w:cs="Arial"/>
          <w:b/>
        </w:rPr>
        <w:t xml:space="preserve">Таблица</w:t>
      </w:r>
      <w:r>
        <w:rPr>
          <w:rFonts w:cs="Arial"/>
          <w:b/>
        </w:rPr>
        <w:t xml:space="preserve"> </w:t>
      </w:r>
      <w:r>
        <w:rPr>
          <w:rFonts w:cs="Arial"/>
          <w:b/>
        </w:rPr>
        <w:t xml:space="preserve">2</w:t>
      </w:r>
      <w:r>
        <w:rPr>
          <w:rFonts w:cs="Arial"/>
          <w:b/>
        </w:rPr>
        <w:t xml:space="preserve">6</w:t>
      </w:r>
      <w:r>
        <w:rPr>
          <w:rFonts w:cs="Arial"/>
          <w:b/>
        </w:rPr>
      </w:r>
    </w:p>
    <w:p>
      <w:pPr>
        <w:ind w:firstLine="709"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ind w:firstLine="709"/>
        <w:jc w:val="center"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 xml:space="preserve">Целевые индикаторы П</w:t>
      </w:r>
      <w:r>
        <w:rPr>
          <w:rFonts w:cs="Arial"/>
          <w:b/>
          <w:bCs/>
          <w:iCs/>
        </w:rPr>
        <w:t xml:space="preserve">рограммы</w:t>
      </w:r>
      <w:r>
        <w:rPr>
          <w:rFonts w:cs="Arial"/>
          <w:b/>
          <w:bCs/>
          <w:iCs/>
        </w:rPr>
      </w:r>
    </w:p>
    <w:tbl>
      <w:tblPr>
        <w:tblW w:w="978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092"/>
        <w:gridCol w:w="4979"/>
      </w:tblGrid>
      <w:tr>
        <w:tblPrEx/>
        <w:trPr>
          <w:trHeight w:val="7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firstLine="30"/>
              <w:spacing w:line="256" w:lineRule="auto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№ № пп</w:t>
            </w:r>
            <w:r>
              <w:rPr>
                <w:rFonts w:ascii="Times New Roman" w:hAnsi="Times New Roman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9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Мероприятия по проектированию, строительству и реконструкции (капитальному ремонту)</w:t>
            </w:r>
            <w:r>
              <w:rPr>
                <w:szCs w:val="28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объектов социальной инфраструктуры</w:t>
            </w:r>
            <w:r>
              <w:rPr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Достижение расчетного уровня обеспеченности населения поселения услугами</w:t>
            </w:r>
            <w:r>
              <w:rPr>
                <w:szCs w:val="28"/>
                <w:lang w:eastAsia="en-US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firstLine="3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1</w:t>
            </w:r>
            <w:r>
              <w:rPr>
                <w:szCs w:val="28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Объекты в области образования</w:t>
            </w:r>
            <w:r>
              <w:rPr>
                <w:szCs w:val="28"/>
                <w:lang w:eastAsia="en-US"/>
              </w:rPr>
            </w:r>
          </w:p>
        </w:tc>
      </w:tr>
      <w:tr>
        <w:tblPrEx/>
        <w:trPr>
          <w:trHeight w:val="89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firstLine="3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1.1</w:t>
            </w:r>
            <w:r>
              <w:rPr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9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Строительство</w:t>
            </w:r>
            <w:r>
              <w:rPr>
                <w:szCs w:val="28"/>
                <w:lang w:eastAsia="en-US"/>
              </w:rPr>
              <w:t xml:space="preserve"> </w:t>
            </w:r>
            <w:r>
              <w:rPr>
                <w:color w:val="000000"/>
                <w:szCs w:val="28"/>
                <w:lang w:eastAsia="en-US"/>
              </w:rPr>
              <w:t xml:space="preserve">образовательно-культурного комплекса, с. Теги (школа на 100 учащ.) </w:t>
            </w:r>
            <w:r>
              <w:rPr>
                <w:color w:val="000000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Повышение доступности и качества услуг образования городского поселения за счёт ввода в эксплуатацию новых объектов;</w:t>
            </w:r>
            <w:r>
              <w:rPr>
                <w:szCs w:val="28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Обновление материально-технической базы объектов сферы образования и обеспечение их современными информационными ресурсами;</w:t>
            </w:r>
            <w:r>
              <w:rPr>
                <w:szCs w:val="28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Улучшение условий оказания образовательных услуг детям школьного и дошкольного возраста, условий работы педагогического и обслуживающего персонала, увеличение доли образовательных организаций,</w:t>
            </w:r>
            <w:r>
              <w:rPr>
                <w:szCs w:val="28"/>
                <w:lang w:eastAsia="en-US"/>
              </w:rPr>
              <w:t xml:space="preserve"> отвечающих современным условиям по осуществлению образовательного процесса, создание условий для обучения детей с ограниченными возможностями здоровья в неспециализированных образовательных организациях, развитие муниципальной системы образования в целом.</w:t>
            </w:r>
            <w:r>
              <w:rPr>
                <w:szCs w:val="28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Строительство новых детских садов</w:t>
            </w:r>
            <w:r>
              <w:rPr>
                <w:szCs w:val="28"/>
                <w:lang w:eastAsia="en-US"/>
              </w:rPr>
              <w:t xml:space="preserve"> позволит достичь создания наиболее благоприятных и оптимальных условий содержания и воспитания детей, направленных на сохранение и укрепление их здоровья, создания среды, обеспечивающей формирование равных стартовых возможностей подготовки детей к школе. </w:t>
            </w:r>
            <w:r>
              <w:rPr>
                <w:szCs w:val="28"/>
                <w:lang w:eastAsia="en-US"/>
              </w:rPr>
            </w:r>
          </w:p>
        </w:tc>
      </w:tr>
      <w:tr>
        <w:tblPrEx/>
        <w:trPr>
          <w:trHeight w:val="14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firstLine="3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1.2</w:t>
            </w:r>
            <w:r>
              <w:rPr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9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Строительство средней школы, пгт. Березово на 700 мест</w:t>
            </w:r>
            <w:r>
              <w:rPr>
                <w:color w:val="000000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</w:r>
            <w:r>
              <w:rPr>
                <w:rFonts w:ascii="Times New Roman" w:hAnsi="Times New Roman"/>
                <w:szCs w:val="28"/>
                <w:lang w:eastAsia="en-US"/>
              </w:rPr>
            </w:r>
          </w:p>
        </w:tc>
      </w:tr>
      <w:tr>
        <w:tblPrEx/>
        <w:trPr>
          <w:trHeight w:val="14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firstLine="3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1.3.</w:t>
            </w:r>
            <w:r>
              <w:rPr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9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Строительство детского сада в пгт.Березово </w:t>
            </w:r>
            <w:r>
              <w:rPr>
                <w:color w:val="000000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</w:r>
            <w:r>
              <w:rPr>
                <w:rFonts w:ascii="Times New Roman" w:hAnsi="Times New Roman"/>
                <w:szCs w:val="28"/>
                <w:lang w:eastAsia="en-US"/>
              </w:rPr>
            </w:r>
          </w:p>
        </w:tc>
      </w:tr>
      <w:tr>
        <w:tblPrEx/>
        <w:trPr>
          <w:trHeight w:val="14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firstLine="3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1.4.</w:t>
            </w:r>
            <w:r>
              <w:rPr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9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Строительство зданий общеобразовательной школы, детского сада в д. Шайтанка</w:t>
            </w:r>
            <w:r>
              <w:rPr>
                <w:color w:val="000000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</w:r>
            <w:r>
              <w:rPr>
                <w:rFonts w:ascii="Times New Roman" w:hAnsi="Times New Roman"/>
                <w:szCs w:val="28"/>
                <w:lang w:eastAsia="en-US"/>
              </w:rPr>
            </w:r>
          </w:p>
        </w:tc>
      </w:tr>
      <w:tr>
        <w:tblPrEx/>
        <w:trPr>
          <w:trHeight w:val="2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firstLine="3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2</w:t>
            </w:r>
            <w:r>
              <w:rPr>
                <w:szCs w:val="28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Объекты в области культуры</w:t>
            </w:r>
            <w:r>
              <w:rPr>
                <w:szCs w:val="28"/>
                <w:lang w:eastAsia="en-US"/>
              </w:rPr>
            </w:r>
          </w:p>
        </w:tc>
      </w:tr>
      <w:tr>
        <w:tblPrEx/>
        <w:trPr>
          <w:trHeight w:val="14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firstLine="3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</w:r>
            <w:r>
              <w:rPr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9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Развитие материально-технической базы учреждений культуры</w:t>
            </w:r>
            <w:r>
              <w:rPr>
                <w:color w:val="000000"/>
                <w:szCs w:val="28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</w:r>
            <w:r>
              <w:rPr>
                <w:color w:val="000000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Расширение возможностей для культурно-духовного развития жителей городского поселения;</w:t>
            </w:r>
            <w:r>
              <w:rPr>
                <w:szCs w:val="28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Сохранение и развитие творческого потенциала специалистов учреждений культуры, сохранение и пополнение материально-технической базы;</w:t>
            </w:r>
            <w:r>
              <w:rPr>
                <w:szCs w:val="28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Увеличение количества посетителей культурно-досуговых мероприятий;</w:t>
            </w:r>
            <w:r>
              <w:rPr>
                <w:szCs w:val="28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Увеличение количества библиотек, оказывающих информационные услуги и расширение их спектра.</w:t>
            </w:r>
            <w:r>
              <w:rPr>
                <w:szCs w:val="28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firstLine="3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3</w:t>
            </w:r>
            <w:r>
              <w:rPr>
                <w:szCs w:val="28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1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szCs w:val="28"/>
                <w:highlight w:val="white"/>
                <w:lang w:eastAsia="en-US"/>
              </w:rPr>
            </w:pPr>
            <w:r>
              <w:rPr>
                <w:szCs w:val="28"/>
                <w:highlight w:val="white"/>
                <w:lang w:eastAsia="en-US"/>
              </w:rPr>
              <w:t xml:space="preserve">Объекты в области физической культуры и спорта</w:t>
            </w:r>
            <w:r>
              <w:rPr>
                <w:szCs w:val="28"/>
                <w:highlight w:val="white"/>
                <w:lang w:eastAsia="en-US"/>
              </w:rPr>
            </w:r>
          </w:p>
        </w:tc>
      </w:tr>
      <w:tr>
        <w:tblPrEx/>
        <w:trPr>
          <w:trHeight w:val="193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firstLine="3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3.1</w:t>
            </w:r>
            <w:r>
              <w:rPr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92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Строительство спортивного</w:t>
            </w:r>
            <w:r>
              <w:rPr>
                <w:szCs w:val="28"/>
                <w:highlight w:val="white"/>
                <w:lang w:eastAsia="en-US"/>
              </w:rPr>
              <w:t xml:space="preserve"> зала имени Руслана Проводникова в пгт. Березово площадью 943,9 кв. м;</w:t>
            </w:r>
            <w:r>
              <w:rPr>
                <w:szCs w:val="28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szCs w:val="28"/>
                <w:highlight w:val="white"/>
                <w:lang w:eastAsia="en-US"/>
              </w:rPr>
            </w:pPr>
            <w:r>
              <w:rPr>
                <w:szCs w:val="28"/>
                <w:highlight w:val="white"/>
                <w:lang w:eastAsia="en-US"/>
              </w:rPr>
              <w:t xml:space="preserve">Строительство физкультурно-спортивного комплекса с ледовой ареной пгт. Березово площадью 3445, кв. м;</w:t>
            </w:r>
            <w:r>
              <w:rPr>
                <w:szCs w:val="28"/>
                <w:highlight w:val="white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szCs w:val="28"/>
                <w:highlight w:val="white"/>
                <w:lang w:eastAsia="en-US"/>
              </w:rPr>
            </w:pPr>
            <w:r>
              <w:rPr>
                <w:szCs w:val="28"/>
                <w:highlight w:val="white"/>
                <w:lang w:eastAsia="en-US"/>
              </w:rPr>
              <w:t xml:space="preserve">Строительство лыжероллерной трассы со стрельбищем на 6 </w:t>
            </w:r>
            <w:r>
              <w:rPr>
                <w:szCs w:val="28"/>
                <w:highlight w:val="white"/>
                <w:lang w:eastAsia="en-US"/>
              </w:rPr>
              <w:t xml:space="preserve">огневых позиций пгт. Березово протяженностью 1 км.</w:t>
            </w:r>
            <w:r>
              <w:rPr>
                <w:szCs w:val="28"/>
                <w:highlight w:val="white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szCs w:val="28"/>
                <w:highlight w:val="white"/>
                <w:lang w:eastAsia="en-US"/>
              </w:rPr>
            </w:pPr>
            <w:r>
              <w:rPr>
                <w:szCs w:val="28"/>
                <w:highlight w:val="white"/>
                <w:lang w:eastAsia="en-US"/>
              </w:rPr>
            </w:r>
            <w:r>
              <w:rPr>
                <w:szCs w:val="28"/>
                <w:highlight w:val="white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textDirection w:val="lrTb"/>
            <w:noWrap w:val="false"/>
          </w:tcPr>
          <w:p>
            <w:pPr>
              <w:ind w:firstLine="0"/>
              <w:spacing w:line="256" w:lineRule="auto"/>
              <w:rPr>
                <w:szCs w:val="28"/>
                <w:highlight w:val="white"/>
                <w:lang w:eastAsia="en-US"/>
              </w:rPr>
            </w:pPr>
            <w:r>
              <w:rPr>
                <w:szCs w:val="28"/>
                <w:highlight w:val="white"/>
                <w:lang w:eastAsia="en-US"/>
              </w:rPr>
              <w:t xml:space="preserve">Обеспечение доступности и привлекательности занятий физической культурой и спортом для всех групп населения;</w:t>
            </w:r>
            <w:r>
              <w:rPr>
                <w:szCs w:val="28"/>
                <w:highlight w:val="white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szCs w:val="28"/>
                <w:highlight w:val="white"/>
                <w:lang w:eastAsia="en-US"/>
              </w:rPr>
            </w:pPr>
            <w:r>
              <w:rPr>
                <w:szCs w:val="28"/>
                <w:highlight w:val="white"/>
                <w:lang w:eastAsia="en-US"/>
              </w:rPr>
              <w:t xml:space="preserve">Увеличение числа систематически занимающихся физической культурой и спортом;</w:t>
            </w:r>
            <w:r>
              <w:rPr>
                <w:szCs w:val="28"/>
                <w:highlight w:val="white"/>
                <w:lang w:eastAsia="en-US"/>
              </w:rPr>
            </w:r>
          </w:p>
          <w:p>
            <w:pPr>
              <w:ind w:firstLine="0"/>
              <w:spacing w:line="256" w:lineRule="auto"/>
              <w:rPr>
                <w:szCs w:val="28"/>
                <w:highlight w:val="white"/>
                <w:lang w:eastAsia="en-US"/>
              </w:rPr>
            </w:pPr>
            <w:r>
              <w:rPr>
                <w:szCs w:val="28"/>
                <w:highlight w:val="white"/>
                <w:lang w:eastAsia="en-US"/>
              </w:rPr>
              <w:t xml:space="preserve">Повышение уровня обеспеченности спортивными объектами и сооружениями.</w:t>
            </w:r>
            <w:r>
              <w:rPr>
                <w:szCs w:val="28"/>
                <w:highlight w:val="white"/>
                <w:lang w:eastAsia="en-US"/>
              </w:rPr>
            </w:r>
          </w:p>
        </w:tc>
      </w:tr>
    </w:tbl>
    <w:p>
      <w:pPr>
        <w:ind w:firstLine="709"/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p>
      <w:pPr>
        <w:rPr>
          <w:szCs w:val="28"/>
        </w:rPr>
      </w:pPr>
      <w:r>
        <w:t xml:space="preserve">(таблица</w:t>
      </w:r>
      <w:r>
        <w:t xml:space="preserve"> 26 раздела 5</w:t>
      </w:r>
      <w:r>
        <w:t xml:space="preserve"> изложена в редакции постановления Администрации                   </w:t>
      </w:r>
      <w:hyperlink r:id="rId102" w:tooltip="постановление от 27.01.2026 0:00:00 №47 Администрация Березовского района&#10;&#10;О внесении изменений в постановление администрации Березовского района от 19.12.2017 № 1110 «О Программе комплексного развития социальной инфраструктуры городского поселения Березово на период до 2030 года»&#10;" w:history="1">
        <w:r>
          <w:rPr>
            <w:rStyle w:val="1005"/>
          </w:rPr>
          <w:t xml:space="preserve">от 27.01.2026</w:t>
        </w:r>
        <w:r>
          <w:rPr>
            <w:rStyle w:val="1005"/>
          </w:rPr>
          <w:t xml:space="preserve"> </w:t>
        </w:r>
        <w:r>
          <w:rPr>
            <w:rStyle w:val="1005"/>
          </w:rPr>
          <w:t xml:space="preserve">№ 47</w:t>
        </w:r>
      </w:hyperlink>
      <w:r>
        <w:t xml:space="preserve">)</w:t>
      </w:r>
      <w:r>
        <w:rPr>
          <w:szCs w:val="28"/>
        </w:rPr>
      </w:r>
    </w:p>
    <w:p>
      <w:pPr>
        <w:jc w:val="center"/>
        <w:spacing w:after="200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 xml:space="preserve">6</w:t>
      </w:r>
      <w:r>
        <w:rPr>
          <w:rFonts w:cs="Arial"/>
          <w:b/>
          <w:bCs/>
          <w:iCs/>
          <w:sz w:val="30"/>
          <w:szCs w:val="28"/>
        </w:rPr>
        <w:t xml:space="preserve">. </w:t>
      </w:r>
      <w:r>
        <w:rPr>
          <w:rFonts w:cs="Arial"/>
          <w:b/>
          <w:bCs/>
          <w:iCs/>
          <w:sz w:val="30"/>
          <w:szCs w:val="28"/>
        </w:rPr>
        <w:t xml:space="preserve">Предложения по совершенствованию нормативно-правового и ин</w:t>
      </w:r>
      <w:bookmarkStart w:id="3" w:name="_GoBack"/>
      <w:r/>
      <w:bookmarkEnd w:id="3"/>
      <w:r>
        <w:rPr>
          <w:rFonts w:cs="Arial"/>
          <w:b/>
          <w:bCs/>
          <w:iCs/>
          <w:sz w:val="30"/>
          <w:szCs w:val="28"/>
        </w:rPr>
        <w:t xml:space="preserve">формационного обеспечения деятельности в сфере проектирования, строительства, реконструкции объектов социальной инфраструктуры поселения </w:t>
      </w:r>
      <w:r>
        <w:rPr>
          <w:rFonts w:cs="Arial"/>
          <w:b/>
          <w:bCs/>
          <w:iCs/>
          <w:sz w:val="30"/>
          <w:szCs w:val="28"/>
        </w:rPr>
      </w:r>
    </w:p>
    <w:p>
      <w:r/>
      <w:r/>
    </w:p>
    <w:p>
      <w:pPr>
        <w:rPr>
          <w:b/>
        </w:rPr>
      </w:pPr>
      <w:r>
        <w:t xml:space="preserve">Программа реализуется на всей территории </w:t>
      </w:r>
      <w:r>
        <w:t xml:space="preserve">городского поселения Березово</w:t>
      </w:r>
      <w:r>
        <w:t xml:space="preserve">. Контроль за исполнением Программы осуществляет </w:t>
      </w:r>
      <w:r>
        <w:t xml:space="preserve">а</w:t>
      </w:r>
      <w:r>
        <w:t xml:space="preserve">дминистрация </w:t>
      </w:r>
      <w:r>
        <w:t xml:space="preserve">Березовского района</w:t>
      </w:r>
      <w:r>
        <w:t xml:space="preserve">.</w:t>
      </w:r>
      <w:r>
        <w:t xml:space="preserve"> </w:t>
      </w:r>
      <w:r>
        <w:rPr>
          <w:b/>
        </w:rPr>
      </w:r>
    </w:p>
    <w:p>
      <w:r>
        <w:t xml:space="preserve">Программа подлежит корректировке или пересмотру при вст</w:t>
      </w:r>
      <w:r>
        <w:t xml:space="preserve">уплении в силу приказов, распоряжений, методических указаний и других нормативных актов, регламентирующих требования к программам комплексного развития социальной инфраструктуры, документам территориального планирования и сопутствующим схемам и программам.</w:t>
      </w:r>
      <w:r/>
    </w:p>
    <w:p>
      <w:r>
        <w:t xml:space="preserve">Программа мож</w:t>
      </w:r>
      <w:r>
        <w:t xml:space="preserve">ет корректироваться в зависимости от обеспечения финансирования, изменение условий функционирования и потребностей объектов социальной инфраструктуры, повлекшие значительное отклонение фактических показателей (индикаторов мониторинга) эффективности функцио</w:t>
      </w:r>
      <w:r>
        <w:t xml:space="preserve">нирования систем по отношению к</w:t>
      </w:r>
      <w:r>
        <w:t xml:space="preserve"> показателям, предусмотренных Программой.</w:t>
      </w:r>
      <w:r>
        <w:t xml:space="preserve"> </w:t>
      </w:r>
      <w:r/>
    </w:p>
    <w:p>
      <w:r>
        <w:t xml:space="preserve">В целях повышения результативности мероприятий Программы требуется разработка ряда муниципальных нормативных правовых </w:t>
      </w:r>
      <w:r>
        <w:t xml:space="preserve">актов</w:t>
      </w:r>
      <w:r>
        <w:t xml:space="preserve">, в том числе:</w:t>
      </w:r>
      <w:r/>
    </w:p>
    <w:p>
      <w:r>
        <w:t xml:space="preserve">- </w:t>
      </w:r>
      <w:r>
        <w:t xml:space="preserve">система </w:t>
      </w:r>
      <w:r>
        <w:t xml:space="preserve">критериев, используемых для определения доступности для потребителей товаров и услуг организаций социального комплекса - муниципальный правовой акт должен содержать перечень критериев, используемых при определении доступности товаров и услуг и их значения;</w:t>
      </w:r>
      <w:r/>
    </w:p>
    <w:p>
      <w:r>
        <w:t xml:space="preserve">- </w:t>
      </w:r>
      <w:r>
        <w:t xml:space="preserve">порядок утверждения</w:t>
      </w:r>
      <w:r>
        <w:t xml:space="preserve"> технических заданий по разработке инвестиционных программ по развитию систем социальной инфраструктуры - муниципальный правовой акт должен определять порядок взаимодействия заинтересованных органов местного самоуправления между собой, а также с организаци</w:t>
      </w:r>
      <w:r>
        <w:t xml:space="preserve">ями социального комплекса по вопросам технических заданий по разработке инвестиционных программ. Представляется, что технические задания должны включать основные требования к разработке, содержанию и реализации инвестиционной программы целевой организации;</w:t>
      </w:r>
      <w:r/>
    </w:p>
    <w:p>
      <w:r>
        <w:t xml:space="preserve">- </w:t>
      </w:r>
      <w:r>
        <w:t xml:space="preserve">технические задания по разработке инвестиционных программ организаций социального комплекса по развитию систем социальной инфраструктуры;</w:t>
      </w:r>
      <w:r/>
    </w:p>
    <w:p>
      <w:r>
        <w:t xml:space="preserve">- </w:t>
      </w:r>
      <w:r>
        <w:t xml:space="preserve">инвестиционные программы организаций социального комплекса по развитию систем социальной инфраструктуры;</w:t>
      </w:r>
      <w:r/>
    </w:p>
    <w:p>
      <w:r>
        <w:t xml:space="preserve">- </w:t>
      </w:r>
      <w:r>
        <w:t xml:space="preserve">порядок запроса информации у организаций социальной инфраструктуры - муниципальный правовой акт должен устанавливать закрытый перечень информации, которую могут запрашивать уполномоченные на то должностные лица </w:t>
      </w:r>
      <w:r>
        <w:t xml:space="preserve">а</w:t>
      </w:r>
      <w:r>
        <w:t xml:space="preserve">дминистрации </w:t>
      </w:r>
      <w:r>
        <w:t xml:space="preserve">Березовского района</w:t>
      </w:r>
      <w:r>
        <w:t xml:space="preserve">, а также требования к срокам и качеству информации, предоставляемой организацией.</w:t>
      </w:r>
      <w:r/>
    </w:p>
    <w:p>
      <w:r>
        <w:t xml:space="preserve">Инвестиционная программа утверждается в соответствии с законодательством с</w:t>
      </w:r>
      <w:r>
        <w:t xml:space="preserve"> </w:t>
      </w:r>
      <w:r>
        <w:t xml:space="preserve">учетом соответствия мероприятий и сроков инвестиционной программы Программе</w:t>
      </w:r>
      <w:r>
        <w:t xml:space="preserve"> комплексного развития социальной инфраструктуры. При этом уточняются</w:t>
      </w:r>
      <w:r>
        <w:t xml:space="preserve"> </w:t>
      </w:r>
      <w:r>
        <w:t xml:space="preserve">необходимые объемы финансирования и приводится обоснование по источникам</w:t>
      </w:r>
      <w:r>
        <w:t xml:space="preserve"> </w:t>
      </w:r>
      <w:r>
        <w:t xml:space="preserve">финансирования: собственные средства, привлеченные средства, средства внебюджетных источников, прочие источники.</w:t>
      </w:r>
      <w:r/>
    </w:p>
    <w:p>
      <w:r>
        <w:t xml:space="preserve">Мо</w:t>
      </w:r>
      <w:r>
        <w:rPr>
          <w:spacing w:val="-1"/>
        </w:rPr>
        <w:t xml:space="preserve">нит</w:t>
      </w:r>
      <w:r>
        <w:t xml:space="preserve">ор</w:t>
      </w:r>
      <w:r>
        <w:rPr>
          <w:spacing w:val="-1"/>
        </w:rPr>
        <w:t xml:space="preserve">ин</w:t>
      </w:r>
      <w:r>
        <w:t xml:space="preserve">г</w:t>
      </w:r>
      <w:r>
        <w:rPr>
          <w:spacing w:val="17"/>
        </w:rPr>
        <w:t xml:space="preserve"> </w:t>
      </w:r>
      <w:r>
        <w:t xml:space="preserve">Про</w:t>
      </w:r>
      <w:r>
        <w:rPr>
          <w:spacing w:val="-1"/>
        </w:rPr>
        <w:t xml:space="preserve">г</w:t>
      </w:r>
      <w:r>
        <w:t xml:space="preserve">р</w:t>
      </w:r>
      <w:r>
        <w:rPr>
          <w:spacing w:val="-1"/>
        </w:rPr>
        <w:t xml:space="preserve">а</w:t>
      </w:r>
      <w:r>
        <w:t xml:space="preserve">ммы</w:t>
      </w:r>
      <w:r>
        <w:rPr>
          <w:spacing w:val="14"/>
        </w:rPr>
        <w:t xml:space="preserve"> </w:t>
      </w:r>
      <w:r>
        <w:rPr>
          <w:spacing w:val="-1"/>
        </w:rPr>
        <w:t xml:space="preserve">комплексного развития социальной ин</w:t>
      </w:r>
      <w:r>
        <w:t xml:space="preserve">фр</w:t>
      </w:r>
      <w:r>
        <w:rPr>
          <w:spacing w:val="-1"/>
        </w:rPr>
        <w:t xml:space="preserve">аст</w:t>
      </w:r>
      <w:r>
        <w:rPr>
          <w:spacing w:val="1"/>
        </w:rPr>
        <w:t xml:space="preserve">р</w:t>
      </w:r>
      <w:r>
        <w:rPr>
          <w:spacing w:val="-6"/>
        </w:rPr>
        <w:t xml:space="preserve">у</w:t>
      </w:r>
      <w:r>
        <w:rPr>
          <w:spacing w:val="1"/>
        </w:rPr>
        <w:t xml:space="preserve">кт</w:t>
      </w:r>
      <w:r>
        <w:rPr>
          <w:spacing w:val="-5"/>
        </w:rPr>
        <w:t xml:space="preserve">у</w:t>
      </w:r>
      <w:r>
        <w:rPr>
          <w:spacing w:val="1"/>
        </w:rPr>
        <w:t xml:space="preserve">р</w:t>
      </w:r>
      <w:r>
        <w:t xml:space="preserve">ы</w:t>
      </w:r>
      <w:r>
        <w:rPr>
          <w:spacing w:val="-3"/>
        </w:rPr>
        <w:t xml:space="preserve"> </w:t>
      </w:r>
      <w:r>
        <w:t xml:space="preserve">городского поселения Березово</w:t>
      </w:r>
      <w:r>
        <w:t xml:space="preserve"> </w:t>
      </w:r>
      <w:r>
        <w:t xml:space="preserve">в</w:t>
      </w:r>
      <w:r>
        <w:rPr>
          <w:spacing w:val="-1"/>
        </w:rPr>
        <w:t xml:space="preserve">к</w:t>
      </w:r>
      <w:r>
        <w:t xml:space="preserve">лю</w:t>
      </w:r>
      <w:r>
        <w:rPr>
          <w:spacing w:val="-1"/>
        </w:rPr>
        <w:t xml:space="preserve">чае</w:t>
      </w:r>
      <w:r>
        <w:t xml:space="preserve">т</w:t>
      </w:r>
      <w:r>
        <w:rPr>
          <w:spacing w:val="-5"/>
        </w:rPr>
        <w:t xml:space="preserve"> два </w:t>
      </w:r>
      <w:r>
        <w:t xml:space="preserve">э</w:t>
      </w:r>
      <w:r>
        <w:rPr>
          <w:spacing w:val="-1"/>
        </w:rPr>
        <w:t xml:space="preserve">тапа</w:t>
      </w:r>
      <w:r>
        <w:t xml:space="preserve">:</w:t>
      </w:r>
      <w:r/>
    </w:p>
    <w:p>
      <w:r>
        <w:t xml:space="preserve">1. периодический сбор информации о результатах выполнения мероприятий Программы, а также информации о состоянии и развитии социальной инфраструктуры;</w:t>
      </w:r>
      <w:r/>
    </w:p>
    <w:p>
      <w:r>
        <w:t xml:space="preserve">2. анализ данных о результатах проводимых преобразований социальной инфраструктуры.</w:t>
      </w:r>
      <w:r/>
    </w:p>
    <w:p>
      <w:pPr>
        <w:rPr>
          <w:rFonts w:cs="Arial"/>
          <w:szCs w:val="28"/>
        </w:rPr>
      </w:pPr>
      <w:r>
        <w:rPr>
          <w:rFonts w:cs="Arial"/>
          <w:szCs w:val="28"/>
        </w:rPr>
        <w:t xml:space="preserve">Мо</w:t>
      </w:r>
      <w:r>
        <w:rPr>
          <w:rFonts w:cs="Arial"/>
          <w:spacing w:val="-1"/>
          <w:szCs w:val="28"/>
        </w:rPr>
        <w:t xml:space="preserve">нит</w:t>
      </w:r>
      <w:r>
        <w:rPr>
          <w:rFonts w:cs="Arial"/>
          <w:szCs w:val="28"/>
        </w:rPr>
        <w:t xml:space="preserve">ор</w:t>
      </w:r>
      <w:r>
        <w:rPr>
          <w:rFonts w:cs="Arial"/>
          <w:spacing w:val="-1"/>
          <w:szCs w:val="28"/>
        </w:rPr>
        <w:t xml:space="preserve">ин</w:t>
      </w:r>
      <w:r>
        <w:rPr>
          <w:rFonts w:cs="Arial"/>
          <w:szCs w:val="28"/>
        </w:rPr>
        <w:t xml:space="preserve">г</w:t>
      </w:r>
      <w:r>
        <w:rPr>
          <w:rFonts w:cs="Arial"/>
          <w:spacing w:val="17"/>
          <w:szCs w:val="28"/>
        </w:rPr>
        <w:t xml:space="preserve"> </w:t>
      </w:r>
      <w:r>
        <w:rPr>
          <w:rFonts w:cs="Arial"/>
          <w:szCs w:val="28"/>
        </w:rPr>
        <w:t xml:space="preserve">Про</w:t>
      </w:r>
      <w:r>
        <w:rPr>
          <w:rFonts w:cs="Arial"/>
          <w:spacing w:val="-1"/>
          <w:szCs w:val="28"/>
        </w:rPr>
        <w:t xml:space="preserve">г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а</w:t>
      </w:r>
      <w:r>
        <w:rPr>
          <w:rFonts w:cs="Arial"/>
          <w:szCs w:val="28"/>
        </w:rPr>
        <w:t xml:space="preserve">ммы</w:t>
      </w:r>
      <w:r>
        <w:rPr>
          <w:rFonts w:cs="Arial"/>
          <w:spacing w:val="14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к</w:t>
      </w:r>
      <w:r>
        <w:rPr>
          <w:rFonts w:cs="Arial"/>
          <w:szCs w:val="28"/>
        </w:rPr>
        <w:t xml:space="preserve">ом</w:t>
      </w:r>
      <w:r>
        <w:rPr>
          <w:rFonts w:cs="Arial"/>
          <w:spacing w:val="-1"/>
          <w:szCs w:val="28"/>
        </w:rPr>
        <w:t xml:space="preserve">п</w:t>
      </w:r>
      <w:r>
        <w:rPr>
          <w:rFonts w:cs="Arial"/>
          <w:szCs w:val="28"/>
        </w:rPr>
        <w:t xml:space="preserve">л</w:t>
      </w:r>
      <w:r>
        <w:rPr>
          <w:rFonts w:cs="Arial"/>
          <w:spacing w:val="-1"/>
          <w:szCs w:val="28"/>
        </w:rPr>
        <w:t xml:space="preserve">ексн</w:t>
      </w:r>
      <w:r>
        <w:rPr>
          <w:rFonts w:cs="Arial"/>
          <w:spacing w:val="1"/>
          <w:szCs w:val="28"/>
        </w:rPr>
        <w:t xml:space="preserve">о</w:t>
      </w:r>
      <w:r>
        <w:rPr>
          <w:rFonts w:cs="Arial"/>
          <w:spacing w:val="-1"/>
          <w:szCs w:val="28"/>
        </w:rPr>
        <w:t xml:space="preserve">г</w:t>
      </w:r>
      <w:r>
        <w:rPr>
          <w:rFonts w:cs="Arial"/>
          <w:szCs w:val="28"/>
        </w:rPr>
        <w:t xml:space="preserve">о</w:t>
      </w:r>
      <w:r>
        <w:rPr>
          <w:rFonts w:cs="Arial"/>
          <w:spacing w:val="19"/>
          <w:szCs w:val="28"/>
        </w:rPr>
        <w:t xml:space="preserve"> 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аз</w:t>
      </w:r>
      <w:r>
        <w:rPr>
          <w:rFonts w:cs="Arial"/>
          <w:szCs w:val="28"/>
        </w:rPr>
        <w:t xml:space="preserve">в</w:t>
      </w:r>
      <w:r>
        <w:rPr>
          <w:rFonts w:cs="Arial"/>
          <w:spacing w:val="-1"/>
          <w:szCs w:val="28"/>
        </w:rPr>
        <w:t xml:space="preserve">ити</w:t>
      </w:r>
      <w:r>
        <w:rPr>
          <w:rFonts w:cs="Arial"/>
          <w:szCs w:val="28"/>
        </w:rPr>
        <w:t xml:space="preserve">я</w:t>
      </w:r>
      <w:r>
        <w:rPr>
          <w:rFonts w:cs="Arial"/>
          <w:spacing w:val="15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социальной ин</w:t>
      </w:r>
      <w:r>
        <w:rPr>
          <w:rFonts w:cs="Arial"/>
          <w:szCs w:val="28"/>
        </w:rPr>
        <w:t xml:space="preserve">фр</w:t>
      </w:r>
      <w:r>
        <w:rPr>
          <w:rFonts w:cs="Arial"/>
          <w:spacing w:val="-1"/>
          <w:szCs w:val="28"/>
        </w:rPr>
        <w:t xml:space="preserve">аст</w:t>
      </w:r>
      <w:r>
        <w:rPr>
          <w:rFonts w:cs="Arial"/>
          <w:spacing w:val="1"/>
          <w:szCs w:val="28"/>
        </w:rPr>
        <w:t xml:space="preserve">р</w:t>
      </w:r>
      <w:r>
        <w:rPr>
          <w:rFonts w:cs="Arial"/>
          <w:spacing w:val="-6"/>
          <w:szCs w:val="28"/>
        </w:rPr>
        <w:t xml:space="preserve">у</w:t>
      </w:r>
      <w:r>
        <w:rPr>
          <w:rFonts w:cs="Arial"/>
          <w:spacing w:val="1"/>
          <w:szCs w:val="28"/>
        </w:rPr>
        <w:t xml:space="preserve">кт</w:t>
      </w:r>
      <w:r>
        <w:rPr>
          <w:rFonts w:cs="Arial"/>
          <w:spacing w:val="-5"/>
          <w:szCs w:val="28"/>
        </w:rPr>
        <w:t xml:space="preserve">у</w:t>
      </w:r>
      <w:r>
        <w:rPr>
          <w:rFonts w:cs="Arial"/>
          <w:spacing w:val="1"/>
          <w:szCs w:val="28"/>
        </w:rPr>
        <w:t xml:space="preserve">р</w:t>
      </w:r>
      <w:r>
        <w:rPr>
          <w:rFonts w:cs="Arial"/>
          <w:szCs w:val="28"/>
        </w:rPr>
        <w:t xml:space="preserve">ы</w:t>
      </w:r>
      <w:r>
        <w:rPr>
          <w:rFonts w:cs="Arial"/>
          <w:spacing w:val="13"/>
          <w:szCs w:val="28"/>
        </w:rPr>
        <w:t xml:space="preserve"> </w:t>
      </w:r>
      <w:r>
        <w:rPr>
          <w:rFonts w:cs="Arial"/>
          <w:szCs w:val="28"/>
        </w:rPr>
        <w:t xml:space="preserve">городского поселения Березово</w:t>
      </w:r>
      <w:r>
        <w:rPr>
          <w:rFonts w:cs="Arial"/>
          <w:spacing w:val="-1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п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е</w:t>
      </w:r>
      <w:r>
        <w:rPr>
          <w:rFonts w:cs="Arial"/>
          <w:spacing w:val="1"/>
          <w:szCs w:val="28"/>
        </w:rPr>
        <w:t xml:space="preserve">д</w:t>
      </w:r>
      <w:r>
        <w:rPr>
          <w:rFonts w:cs="Arial"/>
          <w:spacing w:val="-6"/>
          <w:szCs w:val="28"/>
        </w:rPr>
        <w:t xml:space="preserve">у</w:t>
      </w:r>
      <w:r>
        <w:rPr>
          <w:rFonts w:cs="Arial"/>
          <w:spacing w:val="1"/>
          <w:szCs w:val="28"/>
        </w:rPr>
        <w:t xml:space="preserve">с</w:t>
      </w:r>
      <w:r>
        <w:rPr>
          <w:rFonts w:cs="Arial"/>
          <w:szCs w:val="28"/>
        </w:rPr>
        <w:t xml:space="preserve">м</w:t>
      </w:r>
      <w:r>
        <w:rPr>
          <w:rFonts w:cs="Arial"/>
          <w:spacing w:val="1"/>
          <w:szCs w:val="28"/>
        </w:rPr>
        <w:t xml:space="preserve">а</w:t>
      </w:r>
      <w:r>
        <w:rPr>
          <w:rFonts w:cs="Arial"/>
          <w:spacing w:val="-1"/>
          <w:szCs w:val="28"/>
        </w:rPr>
        <w:t xml:space="preserve">т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и</w:t>
      </w:r>
      <w:r>
        <w:rPr>
          <w:rFonts w:cs="Arial"/>
          <w:szCs w:val="28"/>
        </w:rPr>
        <w:t xml:space="preserve">в</w:t>
      </w:r>
      <w:r>
        <w:rPr>
          <w:rFonts w:cs="Arial"/>
          <w:spacing w:val="1"/>
          <w:szCs w:val="28"/>
        </w:rPr>
        <w:t xml:space="preserve">а</w:t>
      </w:r>
      <w:r>
        <w:rPr>
          <w:rFonts w:cs="Arial"/>
          <w:spacing w:val="-1"/>
          <w:szCs w:val="28"/>
        </w:rPr>
        <w:t xml:space="preserve">е</w:t>
      </w:r>
      <w:r>
        <w:rPr>
          <w:rFonts w:cs="Arial"/>
          <w:szCs w:val="28"/>
        </w:rPr>
        <w:t xml:space="preserve">т</w:t>
      </w:r>
      <w:r>
        <w:rPr>
          <w:rFonts w:cs="Arial"/>
          <w:spacing w:val="11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с</w:t>
      </w:r>
      <w:r>
        <w:rPr>
          <w:rFonts w:cs="Arial"/>
          <w:szCs w:val="28"/>
        </w:rPr>
        <w:t xml:space="preserve">о</w:t>
      </w:r>
      <w:r>
        <w:rPr>
          <w:rFonts w:cs="Arial"/>
          <w:spacing w:val="-1"/>
          <w:szCs w:val="28"/>
        </w:rPr>
        <w:t xml:space="preserve">п</w:t>
      </w:r>
      <w:r>
        <w:rPr>
          <w:rFonts w:cs="Arial"/>
          <w:szCs w:val="28"/>
        </w:rPr>
        <w:t xml:space="preserve">о</w:t>
      </w:r>
      <w:r>
        <w:rPr>
          <w:rFonts w:cs="Arial"/>
          <w:spacing w:val="-1"/>
          <w:szCs w:val="28"/>
        </w:rPr>
        <w:t xml:space="preserve">ста</w:t>
      </w:r>
      <w:r>
        <w:rPr>
          <w:rFonts w:cs="Arial"/>
          <w:szCs w:val="28"/>
        </w:rPr>
        <w:t xml:space="preserve">вл</w:t>
      </w:r>
      <w:r>
        <w:rPr>
          <w:rFonts w:cs="Arial"/>
          <w:spacing w:val="-1"/>
          <w:szCs w:val="28"/>
        </w:rPr>
        <w:t xml:space="preserve">ени</w:t>
      </w:r>
      <w:r>
        <w:rPr>
          <w:rFonts w:cs="Arial"/>
          <w:szCs w:val="28"/>
        </w:rPr>
        <w:t xml:space="preserve">е</w:t>
      </w:r>
      <w:r>
        <w:rPr>
          <w:rFonts w:cs="Arial"/>
          <w:spacing w:val="13"/>
          <w:szCs w:val="28"/>
        </w:rPr>
        <w:t xml:space="preserve"> </w:t>
      </w:r>
      <w:r>
        <w:rPr>
          <w:rFonts w:cs="Arial"/>
          <w:szCs w:val="28"/>
        </w:rPr>
        <w:t xml:space="preserve">и </w:t>
      </w:r>
      <w:r>
        <w:rPr>
          <w:rFonts w:cs="Arial"/>
          <w:spacing w:val="-1"/>
          <w:szCs w:val="28"/>
        </w:rPr>
        <w:t xml:space="preserve">с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а</w:t>
      </w:r>
      <w:r>
        <w:rPr>
          <w:rFonts w:cs="Arial"/>
          <w:szCs w:val="28"/>
        </w:rPr>
        <w:t xml:space="preserve">в</w:t>
      </w:r>
      <w:r>
        <w:rPr>
          <w:rFonts w:cs="Arial"/>
          <w:spacing w:val="-1"/>
          <w:szCs w:val="28"/>
        </w:rPr>
        <w:t xml:space="preserve">нени</w:t>
      </w:r>
      <w:r>
        <w:rPr>
          <w:rFonts w:cs="Arial"/>
          <w:szCs w:val="28"/>
        </w:rPr>
        <w:t xml:space="preserve">е</w:t>
      </w:r>
      <w:r>
        <w:rPr>
          <w:rFonts w:cs="Arial"/>
          <w:spacing w:val="-5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значе</w:t>
      </w:r>
      <w:r>
        <w:rPr>
          <w:rFonts w:cs="Arial"/>
          <w:spacing w:val="1"/>
          <w:szCs w:val="28"/>
        </w:rPr>
        <w:t xml:space="preserve">н</w:t>
      </w:r>
      <w:r>
        <w:rPr>
          <w:rFonts w:cs="Arial"/>
          <w:spacing w:val="-1"/>
          <w:szCs w:val="28"/>
        </w:rPr>
        <w:t xml:space="preserve">и</w:t>
      </w:r>
      <w:r>
        <w:rPr>
          <w:rFonts w:cs="Arial"/>
          <w:szCs w:val="28"/>
        </w:rPr>
        <w:t xml:space="preserve">й</w:t>
      </w:r>
      <w:r>
        <w:rPr>
          <w:rFonts w:cs="Arial"/>
          <w:spacing w:val="-5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п</w:t>
      </w:r>
      <w:r>
        <w:rPr>
          <w:rFonts w:cs="Arial"/>
          <w:szCs w:val="28"/>
        </w:rPr>
        <w:t xml:space="preserve">о</w:t>
      </w:r>
      <w:r>
        <w:rPr>
          <w:rFonts w:cs="Arial"/>
          <w:spacing w:val="-1"/>
          <w:szCs w:val="28"/>
        </w:rPr>
        <w:t xml:space="preserve">каз</w:t>
      </w:r>
      <w:r>
        <w:rPr>
          <w:rFonts w:cs="Arial"/>
          <w:spacing w:val="1"/>
          <w:szCs w:val="28"/>
        </w:rPr>
        <w:t xml:space="preserve">а</w:t>
      </w:r>
      <w:r>
        <w:rPr>
          <w:rFonts w:cs="Arial"/>
          <w:spacing w:val="-1"/>
          <w:szCs w:val="28"/>
        </w:rPr>
        <w:t xml:space="preserve">те</w:t>
      </w:r>
      <w:r>
        <w:rPr>
          <w:rFonts w:cs="Arial"/>
          <w:szCs w:val="28"/>
        </w:rPr>
        <w:t xml:space="preserve">л</w:t>
      </w:r>
      <w:r>
        <w:rPr>
          <w:rFonts w:cs="Arial"/>
          <w:spacing w:val="1"/>
          <w:szCs w:val="28"/>
        </w:rPr>
        <w:t xml:space="preserve">е</w:t>
      </w:r>
      <w:r>
        <w:rPr>
          <w:rFonts w:cs="Arial"/>
          <w:szCs w:val="28"/>
        </w:rPr>
        <w:t xml:space="preserve">й</w:t>
      </w:r>
      <w:r>
        <w:rPr>
          <w:rFonts w:cs="Arial"/>
          <w:spacing w:val="-5"/>
          <w:szCs w:val="28"/>
        </w:rPr>
        <w:t xml:space="preserve"> </w:t>
      </w:r>
      <w:r>
        <w:rPr>
          <w:rFonts w:cs="Arial"/>
          <w:szCs w:val="28"/>
        </w:rPr>
        <w:t xml:space="preserve">во</w:t>
      </w:r>
      <w:r>
        <w:rPr>
          <w:rFonts w:cs="Arial"/>
          <w:spacing w:val="-5"/>
          <w:szCs w:val="28"/>
        </w:rPr>
        <w:t xml:space="preserve"> </w:t>
      </w:r>
      <w:r>
        <w:rPr>
          <w:rFonts w:cs="Arial"/>
          <w:spacing w:val="-2"/>
          <w:szCs w:val="28"/>
        </w:rPr>
        <w:t xml:space="preserve">в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е</w:t>
      </w:r>
      <w:r>
        <w:rPr>
          <w:rFonts w:cs="Arial"/>
          <w:szCs w:val="28"/>
        </w:rPr>
        <w:t xml:space="preserve">м</w:t>
      </w:r>
      <w:r>
        <w:rPr>
          <w:rFonts w:cs="Arial"/>
          <w:spacing w:val="-1"/>
          <w:szCs w:val="28"/>
        </w:rPr>
        <w:t xml:space="preserve">енн</w:t>
      </w:r>
      <w:r>
        <w:rPr>
          <w:rFonts w:cs="Arial"/>
          <w:szCs w:val="28"/>
        </w:rPr>
        <w:t xml:space="preserve">ом</w:t>
      </w:r>
      <w:r>
        <w:rPr>
          <w:rFonts w:cs="Arial"/>
          <w:spacing w:val="-4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аспек</w:t>
      </w:r>
      <w:r>
        <w:rPr>
          <w:rFonts w:cs="Arial"/>
          <w:spacing w:val="1"/>
          <w:szCs w:val="28"/>
        </w:rPr>
        <w:t xml:space="preserve">т</w:t>
      </w:r>
      <w:r>
        <w:rPr>
          <w:rFonts w:cs="Arial"/>
          <w:spacing w:val="-1"/>
          <w:szCs w:val="28"/>
        </w:rPr>
        <w:t xml:space="preserve">е</w:t>
      </w:r>
      <w:r>
        <w:rPr>
          <w:rFonts w:cs="Arial"/>
          <w:szCs w:val="28"/>
        </w:rPr>
        <w:t xml:space="preserve">.</w:t>
      </w:r>
      <w:r>
        <w:rPr>
          <w:rFonts w:cs="Arial"/>
          <w:szCs w:val="28"/>
        </w:rPr>
      </w:r>
    </w:p>
    <w:p>
      <w:pPr>
        <w:rPr>
          <w:rFonts w:cs="Arial"/>
          <w:szCs w:val="28"/>
        </w:rPr>
      </w:pPr>
      <w:r>
        <w:rPr>
          <w:rFonts w:cs="Arial"/>
          <w:szCs w:val="28"/>
        </w:rPr>
        <w:t xml:space="preserve">По</w:t>
      </w:r>
      <w:r>
        <w:rPr>
          <w:rFonts w:cs="Arial"/>
          <w:spacing w:val="46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е</w:t>
      </w:r>
      <w:r>
        <w:rPr>
          <w:rFonts w:cs="Arial"/>
          <w:szCs w:val="28"/>
        </w:rPr>
        <w:t xml:space="preserve">ж</w:t>
      </w:r>
      <w:r>
        <w:rPr>
          <w:rFonts w:cs="Arial"/>
          <w:spacing w:val="-1"/>
          <w:szCs w:val="28"/>
        </w:rPr>
        <w:t xml:space="preserve">ег</w:t>
      </w:r>
      <w:r>
        <w:rPr>
          <w:rFonts w:cs="Arial"/>
          <w:szCs w:val="28"/>
        </w:rPr>
        <w:t xml:space="preserve">од</w:t>
      </w:r>
      <w:r>
        <w:rPr>
          <w:rFonts w:cs="Arial"/>
          <w:spacing w:val="-1"/>
          <w:szCs w:val="28"/>
        </w:rPr>
        <w:t xml:space="preserve">н</w:t>
      </w:r>
      <w:r>
        <w:rPr>
          <w:rFonts w:cs="Arial"/>
          <w:szCs w:val="28"/>
        </w:rPr>
        <w:t xml:space="preserve">ым</w:t>
      </w:r>
      <w:r>
        <w:rPr>
          <w:rFonts w:cs="Arial"/>
          <w:spacing w:val="49"/>
          <w:szCs w:val="28"/>
        </w:rPr>
        <w:t xml:space="preserve"> 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ез</w:t>
      </w:r>
      <w:r>
        <w:rPr>
          <w:rFonts w:cs="Arial"/>
          <w:spacing w:val="-5"/>
          <w:szCs w:val="28"/>
        </w:rPr>
        <w:t xml:space="preserve">у</w:t>
      </w:r>
      <w:r>
        <w:rPr>
          <w:rFonts w:cs="Arial"/>
          <w:szCs w:val="28"/>
        </w:rPr>
        <w:t xml:space="preserve">л</w:t>
      </w:r>
      <w:r>
        <w:rPr>
          <w:rFonts w:cs="Arial"/>
          <w:spacing w:val="2"/>
          <w:szCs w:val="28"/>
        </w:rPr>
        <w:t xml:space="preserve">ь</w:t>
      </w:r>
      <w:r>
        <w:rPr>
          <w:rFonts w:cs="Arial"/>
          <w:spacing w:val="-1"/>
          <w:szCs w:val="28"/>
        </w:rPr>
        <w:t xml:space="preserve">та</w:t>
      </w:r>
      <w:r>
        <w:rPr>
          <w:rFonts w:cs="Arial"/>
          <w:spacing w:val="1"/>
          <w:szCs w:val="28"/>
        </w:rPr>
        <w:t xml:space="preserve">т</w:t>
      </w:r>
      <w:r>
        <w:rPr>
          <w:rFonts w:cs="Arial"/>
          <w:spacing w:val="-1"/>
          <w:szCs w:val="28"/>
        </w:rPr>
        <w:t xml:space="preserve">а</w:t>
      </w:r>
      <w:r>
        <w:rPr>
          <w:rFonts w:cs="Arial"/>
          <w:szCs w:val="28"/>
        </w:rPr>
        <w:t xml:space="preserve">м</w:t>
      </w:r>
      <w:r>
        <w:rPr>
          <w:rFonts w:cs="Arial"/>
          <w:spacing w:val="48"/>
          <w:szCs w:val="28"/>
        </w:rPr>
        <w:t xml:space="preserve"> </w:t>
      </w:r>
      <w:r>
        <w:rPr>
          <w:rFonts w:cs="Arial"/>
          <w:szCs w:val="28"/>
        </w:rPr>
        <w:t xml:space="preserve">мо</w:t>
      </w:r>
      <w:r>
        <w:rPr>
          <w:rFonts w:cs="Arial"/>
          <w:spacing w:val="-1"/>
          <w:szCs w:val="28"/>
        </w:rPr>
        <w:t xml:space="preserve">нит</w:t>
      </w:r>
      <w:r>
        <w:rPr>
          <w:rFonts w:cs="Arial"/>
          <w:szCs w:val="28"/>
        </w:rPr>
        <w:t xml:space="preserve">ор</w:t>
      </w:r>
      <w:r>
        <w:rPr>
          <w:rFonts w:cs="Arial"/>
          <w:spacing w:val="-1"/>
          <w:szCs w:val="28"/>
        </w:rPr>
        <w:t xml:space="preserve">инг</w:t>
      </w:r>
      <w:r>
        <w:rPr>
          <w:rFonts w:cs="Arial"/>
          <w:szCs w:val="28"/>
        </w:rPr>
        <w:t xml:space="preserve">а</w:t>
      </w:r>
      <w:r>
        <w:rPr>
          <w:rFonts w:cs="Arial"/>
          <w:spacing w:val="49"/>
          <w:szCs w:val="28"/>
        </w:rPr>
        <w:t xml:space="preserve"> </w:t>
      </w:r>
      <w:r>
        <w:rPr>
          <w:rFonts w:cs="Arial"/>
          <w:szCs w:val="28"/>
        </w:rPr>
        <w:t xml:space="preserve">о</w:t>
      </w:r>
      <w:r>
        <w:rPr>
          <w:rFonts w:cs="Arial"/>
          <w:spacing w:val="-1"/>
          <w:szCs w:val="28"/>
        </w:rPr>
        <w:t xml:space="preserve">с</w:t>
      </w:r>
      <w:r>
        <w:rPr>
          <w:rFonts w:cs="Arial"/>
          <w:spacing w:val="-5"/>
          <w:szCs w:val="28"/>
        </w:rPr>
        <w:t xml:space="preserve">у</w:t>
      </w:r>
      <w:r>
        <w:rPr>
          <w:rFonts w:cs="Arial"/>
          <w:spacing w:val="-1"/>
          <w:szCs w:val="28"/>
        </w:rPr>
        <w:t xml:space="preserve">щ</w:t>
      </w:r>
      <w:r>
        <w:rPr>
          <w:rFonts w:cs="Arial"/>
          <w:spacing w:val="1"/>
          <w:szCs w:val="28"/>
        </w:rPr>
        <w:t xml:space="preserve">е</w:t>
      </w:r>
      <w:r>
        <w:rPr>
          <w:rFonts w:cs="Arial"/>
          <w:spacing w:val="-1"/>
          <w:szCs w:val="28"/>
        </w:rPr>
        <w:t xml:space="preserve">с</w:t>
      </w:r>
      <w:r>
        <w:rPr>
          <w:rFonts w:cs="Arial"/>
          <w:spacing w:val="1"/>
          <w:szCs w:val="28"/>
        </w:rPr>
        <w:t xml:space="preserve">т</w:t>
      </w:r>
      <w:r>
        <w:rPr>
          <w:rFonts w:cs="Arial"/>
          <w:szCs w:val="28"/>
        </w:rPr>
        <w:t xml:space="preserve">вл</w:t>
      </w:r>
      <w:r>
        <w:rPr>
          <w:rFonts w:cs="Arial"/>
          <w:spacing w:val="-1"/>
          <w:szCs w:val="28"/>
        </w:rPr>
        <w:t xml:space="preserve">яе</w:t>
      </w:r>
      <w:r>
        <w:rPr>
          <w:rFonts w:cs="Arial"/>
          <w:spacing w:val="1"/>
          <w:szCs w:val="28"/>
        </w:rPr>
        <w:t xml:space="preserve">т</w:t>
      </w:r>
      <w:r>
        <w:rPr>
          <w:rFonts w:cs="Arial"/>
          <w:spacing w:val="-1"/>
          <w:szCs w:val="28"/>
        </w:rPr>
        <w:t xml:space="preserve">с</w:t>
      </w:r>
      <w:r>
        <w:rPr>
          <w:rFonts w:cs="Arial"/>
          <w:szCs w:val="28"/>
        </w:rPr>
        <w:t xml:space="preserve">я</w:t>
      </w:r>
      <w:r>
        <w:rPr>
          <w:rFonts w:cs="Arial"/>
          <w:spacing w:val="48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с</w:t>
      </w:r>
      <w:r>
        <w:rPr>
          <w:rFonts w:cs="Arial"/>
          <w:szCs w:val="28"/>
        </w:rPr>
        <w:t xml:space="preserve">во</w:t>
      </w:r>
      <w:r>
        <w:rPr>
          <w:rFonts w:cs="Arial"/>
          <w:spacing w:val="-1"/>
          <w:szCs w:val="28"/>
        </w:rPr>
        <w:t xml:space="preserve">е</w:t>
      </w:r>
      <w:r>
        <w:rPr>
          <w:rFonts w:cs="Arial"/>
          <w:szCs w:val="28"/>
        </w:rPr>
        <w:t xml:space="preserve">вр</w:t>
      </w:r>
      <w:r>
        <w:rPr>
          <w:rFonts w:cs="Arial"/>
          <w:spacing w:val="-1"/>
          <w:szCs w:val="28"/>
        </w:rPr>
        <w:t xml:space="preserve">е</w:t>
      </w:r>
      <w:r>
        <w:rPr>
          <w:rFonts w:cs="Arial"/>
          <w:szCs w:val="28"/>
        </w:rPr>
        <w:t xml:space="preserve">м</w:t>
      </w:r>
      <w:r>
        <w:rPr>
          <w:rFonts w:cs="Arial"/>
          <w:spacing w:val="-1"/>
          <w:szCs w:val="28"/>
        </w:rPr>
        <w:t xml:space="preserve">енна</w:t>
      </w:r>
      <w:r>
        <w:rPr>
          <w:rFonts w:cs="Arial"/>
          <w:szCs w:val="28"/>
        </w:rPr>
        <w:t xml:space="preserve">я</w:t>
      </w:r>
      <w:r>
        <w:rPr>
          <w:rFonts w:cs="Arial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к</w:t>
      </w:r>
      <w:r>
        <w:rPr>
          <w:rFonts w:cs="Arial"/>
          <w:szCs w:val="28"/>
        </w:rPr>
        <w:t xml:space="preserve">орр</w:t>
      </w:r>
      <w:r>
        <w:rPr>
          <w:rFonts w:cs="Arial"/>
          <w:spacing w:val="-1"/>
          <w:szCs w:val="28"/>
        </w:rPr>
        <w:t xml:space="preserve">екти</w:t>
      </w:r>
      <w:r>
        <w:rPr>
          <w:rFonts w:cs="Arial"/>
          <w:szCs w:val="28"/>
        </w:rPr>
        <w:t xml:space="preserve">ров</w:t>
      </w:r>
      <w:r>
        <w:rPr>
          <w:rFonts w:cs="Arial"/>
          <w:spacing w:val="-1"/>
          <w:szCs w:val="28"/>
        </w:rPr>
        <w:t xml:space="preserve">к</w:t>
      </w:r>
      <w:r>
        <w:rPr>
          <w:rFonts w:cs="Arial"/>
          <w:szCs w:val="28"/>
        </w:rPr>
        <w:t xml:space="preserve">а</w:t>
      </w:r>
      <w:r>
        <w:rPr>
          <w:rFonts w:cs="Arial"/>
          <w:spacing w:val="10"/>
          <w:szCs w:val="28"/>
        </w:rPr>
        <w:t xml:space="preserve"> </w:t>
      </w:r>
      <w:r>
        <w:rPr>
          <w:rFonts w:cs="Arial"/>
          <w:szCs w:val="28"/>
        </w:rPr>
        <w:t xml:space="preserve">Про</w:t>
      </w:r>
      <w:r>
        <w:rPr>
          <w:rFonts w:cs="Arial"/>
          <w:spacing w:val="-1"/>
          <w:szCs w:val="28"/>
        </w:rPr>
        <w:t xml:space="preserve">г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а</w:t>
      </w:r>
      <w:r>
        <w:rPr>
          <w:rFonts w:cs="Arial"/>
          <w:szCs w:val="28"/>
        </w:rPr>
        <w:t xml:space="preserve">ммы.</w:t>
      </w:r>
      <w:r>
        <w:rPr>
          <w:rFonts w:cs="Arial"/>
          <w:spacing w:val="6"/>
          <w:szCs w:val="28"/>
        </w:rPr>
        <w:t xml:space="preserve"> 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ешени</w:t>
      </w:r>
      <w:r>
        <w:rPr>
          <w:rFonts w:cs="Arial"/>
          <w:szCs w:val="28"/>
        </w:rPr>
        <w:t xml:space="preserve">е</w:t>
      </w:r>
      <w:r>
        <w:rPr>
          <w:rFonts w:cs="Arial"/>
          <w:spacing w:val="11"/>
          <w:szCs w:val="28"/>
        </w:rPr>
        <w:t xml:space="preserve"> </w:t>
      </w:r>
      <w:r>
        <w:rPr>
          <w:rFonts w:cs="Arial"/>
          <w:szCs w:val="28"/>
        </w:rPr>
        <w:t xml:space="preserve">о</w:t>
      </w:r>
      <w:r>
        <w:rPr>
          <w:rFonts w:cs="Arial"/>
          <w:spacing w:val="8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к</w:t>
      </w:r>
      <w:r>
        <w:rPr>
          <w:rFonts w:cs="Arial"/>
          <w:szCs w:val="28"/>
        </w:rPr>
        <w:t xml:space="preserve">орр</w:t>
      </w:r>
      <w:r>
        <w:rPr>
          <w:rFonts w:cs="Arial"/>
          <w:spacing w:val="-1"/>
          <w:szCs w:val="28"/>
        </w:rPr>
        <w:t xml:space="preserve">екти</w:t>
      </w:r>
      <w:r>
        <w:rPr>
          <w:rFonts w:cs="Arial"/>
          <w:szCs w:val="28"/>
        </w:rPr>
        <w:t xml:space="preserve">ров</w:t>
      </w:r>
      <w:r>
        <w:rPr>
          <w:rFonts w:cs="Arial"/>
          <w:spacing w:val="-1"/>
          <w:szCs w:val="28"/>
        </w:rPr>
        <w:t xml:space="preserve">к</w:t>
      </w:r>
      <w:r>
        <w:rPr>
          <w:rFonts w:cs="Arial"/>
          <w:szCs w:val="28"/>
        </w:rPr>
        <w:t xml:space="preserve">е</w:t>
      </w:r>
      <w:r>
        <w:rPr>
          <w:rFonts w:cs="Arial"/>
          <w:spacing w:val="10"/>
          <w:szCs w:val="28"/>
        </w:rPr>
        <w:t xml:space="preserve"> </w:t>
      </w:r>
      <w:r>
        <w:rPr>
          <w:rFonts w:cs="Arial"/>
          <w:szCs w:val="28"/>
        </w:rPr>
        <w:t xml:space="preserve">Про</w:t>
      </w:r>
      <w:r>
        <w:rPr>
          <w:rFonts w:cs="Arial"/>
          <w:spacing w:val="-1"/>
          <w:szCs w:val="28"/>
        </w:rPr>
        <w:t xml:space="preserve">г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а</w:t>
      </w:r>
      <w:r>
        <w:rPr>
          <w:rFonts w:cs="Arial"/>
          <w:szCs w:val="28"/>
        </w:rPr>
        <w:t xml:space="preserve">ммы</w:t>
      </w:r>
      <w:r>
        <w:rPr>
          <w:rFonts w:cs="Arial"/>
          <w:spacing w:val="8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п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ини</w:t>
      </w:r>
      <w:r>
        <w:rPr>
          <w:rFonts w:cs="Arial"/>
          <w:szCs w:val="28"/>
        </w:rPr>
        <w:t xml:space="preserve">м</w:t>
      </w:r>
      <w:r>
        <w:rPr>
          <w:rFonts w:cs="Arial"/>
          <w:spacing w:val="-1"/>
          <w:szCs w:val="28"/>
        </w:rPr>
        <w:t xml:space="preserve">а</w:t>
      </w:r>
      <w:r>
        <w:rPr>
          <w:rFonts w:cs="Arial"/>
          <w:spacing w:val="1"/>
          <w:szCs w:val="28"/>
        </w:rPr>
        <w:t xml:space="preserve">е</w:t>
      </w:r>
      <w:r>
        <w:rPr>
          <w:rFonts w:cs="Arial"/>
          <w:spacing w:val="-1"/>
          <w:szCs w:val="28"/>
        </w:rPr>
        <w:t xml:space="preserve">тс</w:t>
      </w:r>
      <w:r>
        <w:rPr>
          <w:rFonts w:cs="Arial"/>
          <w:szCs w:val="28"/>
        </w:rPr>
        <w:t xml:space="preserve">я</w:t>
      </w:r>
      <w:r>
        <w:rPr>
          <w:rFonts w:cs="Arial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администрацией Березовского района</w:t>
      </w:r>
      <w:r>
        <w:rPr>
          <w:rFonts w:cs="Arial"/>
          <w:spacing w:val="57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п</w:t>
      </w:r>
      <w:r>
        <w:rPr>
          <w:rFonts w:cs="Arial"/>
          <w:szCs w:val="28"/>
        </w:rPr>
        <w:t xml:space="preserve">о</w:t>
      </w:r>
      <w:r>
        <w:rPr>
          <w:rFonts w:cs="Arial"/>
          <w:spacing w:val="56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ит</w:t>
      </w:r>
      <w:r>
        <w:rPr>
          <w:rFonts w:cs="Arial"/>
          <w:szCs w:val="28"/>
        </w:rPr>
        <w:t xml:space="preserve">о</w:t>
      </w:r>
      <w:r>
        <w:rPr>
          <w:rFonts w:cs="Arial"/>
          <w:spacing w:val="-1"/>
          <w:szCs w:val="28"/>
        </w:rPr>
        <w:t xml:space="preserve">га</w:t>
      </w:r>
      <w:r>
        <w:rPr>
          <w:rFonts w:cs="Arial"/>
          <w:szCs w:val="28"/>
        </w:rPr>
        <w:t xml:space="preserve">м</w:t>
      </w:r>
      <w:r>
        <w:rPr>
          <w:rFonts w:cs="Arial"/>
          <w:spacing w:val="59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е</w:t>
      </w:r>
      <w:r>
        <w:rPr>
          <w:rFonts w:cs="Arial"/>
          <w:szCs w:val="28"/>
        </w:rPr>
        <w:t xml:space="preserve">ж</w:t>
      </w:r>
      <w:r>
        <w:rPr>
          <w:rFonts w:cs="Arial"/>
          <w:spacing w:val="-1"/>
          <w:szCs w:val="28"/>
        </w:rPr>
        <w:t xml:space="preserve">ег</w:t>
      </w:r>
      <w:r>
        <w:rPr>
          <w:rFonts w:cs="Arial"/>
          <w:szCs w:val="28"/>
        </w:rPr>
        <w:t xml:space="preserve">од</w:t>
      </w:r>
      <w:r>
        <w:rPr>
          <w:rFonts w:cs="Arial"/>
          <w:spacing w:val="-1"/>
          <w:szCs w:val="28"/>
        </w:rPr>
        <w:t xml:space="preserve">н</w:t>
      </w:r>
      <w:r>
        <w:rPr>
          <w:rFonts w:cs="Arial"/>
          <w:szCs w:val="28"/>
        </w:rPr>
        <w:t xml:space="preserve">о</w:t>
      </w:r>
      <w:r>
        <w:rPr>
          <w:rFonts w:cs="Arial"/>
          <w:spacing w:val="-1"/>
          <w:szCs w:val="28"/>
        </w:rPr>
        <w:t xml:space="preserve">г</w:t>
      </w:r>
      <w:r>
        <w:rPr>
          <w:rFonts w:cs="Arial"/>
          <w:szCs w:val="28"/>
        </w:rPr>
        <w:t xml:space="preserve">о р</w:t>
      </w:r>
      <w:r>
        <w:rPr>
          <w:rFonts w:cs="Arial"/>
          <w:spacing w:val="-1"/>
          <w:szCs w:val="28"/>
        </w:rPr>
        <w:t xml:space="preserve">асс</w:t>
      </w:r>
      <w:r>
        <w:rPr>
          <w:rFonts w:cs="Arial"/>
          <w:szCs w:val="28"/>
        </w:rPr>
        <w:t xml:space="preserve">мо</w:t>
      </w:r>
      <w:r>
        <w:rPr>
          <w:rFonts w:cs="Arial"/>
          <w:spacing w:val="-1"/>
          <w:szCs w:val="28"/>
        </w:rPr>
        <w:t xml:space="preserve">т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ени</w:t>
      </w:r>
      <w:r>
        <w:rPr>
          <w:rFonts w:cs="Arial"/>
          <w:szCs w:val="28"/>
        </w:rPr>
        <w:t xml:space="preserve">я</w:t>
      </w:r>
      <w:r>
        <w:rPr>
          <w:rFonts w:cs="Arial"/>
          <w:spacing w:val="46"/>
          <w:szCs w:val="28"/>
        </w:rPr>
        <w:t xml:space="preserve"> </w:t>
      </w:r>
      <w:r>
        <w:rPr>
          <w:rFonts w:cs="Arial"/>
          <w:szCs w:val="28"/>
        </w:rPr>
        <w:t xml:space="preserve">о</w:t>
      </w:r>
      <w:r>
        <w:rPr>
          <w:rFonts w:cs="Arial"/>
          <w:spacing w:val="-1"/>
          <w:szCs w:val="28"/>
        </w:rPr>
        <w:t xml:space="preserve">тчет</w:t>
      </w:r>
      <w:r>
        <w:rPr>
          <w:rFonts w:cs="Arial"/>
          <w:szCs w:val="28"/>
        </w:rPr>
        <w:t xml:space="preserve">а</w:t>
      </w:r>
      <w:r>
        <w:rPr>
          <w:rFonts w:cs="Arial"/>
          <w:spacing w:val="47"/>
          <w:szCs w:val="28"/>
        </w:rPr>
        <w:t xml:space="preserve"> </w:t>
      </w:r>
      <w:r>
        <w:rPr>
          <w:rFonts w:cs="Arial"/>
          <w:szCs w:val="28"/>
        </w:rPr>
        <w:t xml:space="preserve">о</w:t>
      </w:r>
      <w:r>
        <w:rPr>
          <w:rFonts w:cs="Arial"/>
          <w:spacing w:val="45"/>
          <w:szCs w:val="28"/>
        </w:rPr>
        <w:t xml:space="preserve"> </w:t>
      </w:r>
      <w:r>
        <w:rPr>
          <w:rFonts w:cs="Arial"/>
          <w:szCs w:val="28"/>
        </w:rPr>
        <w:t xml:space="preserve">ходе</w:t>
      </w:r>
      <w:r>
        <w:rPr>
          <w:rFonts w:cs="Arial"/>
          <w:spacing w:val="45"/>
          <w:szCs w:val="28"/>
        </w:rPr>
        <w:t xml:space="preserve"> 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еа</w:t>
      </w:r>
      <w:r>
        <w:rPr>
          <w:rFonts w:cs="Arial"/>
          <w:szCs w:val="28"/>
        </w:rPr>
        <w:t xml:space="preserve">л</w:t>
      </w:r>
      <w:r>
        <w:rPr>
          <w:rFonts w:cs="Arial"/>
          <w:spacing w:val="-1"/>
          <w:szCs w:val="28"/>
        </w:rPr>
        <w:t xml:space="preserve">изаци</w:t>
      </w:r>
      <w:r>
        <w:rPr>
          <w:rFonts w:cs="Arial"/>
          <w:szCs w:val="28"/>
        </w:rPr>
        <w:t xml:space="preserve">и</w:t>
      </w:r>
      <w:r>
        <w:rPr>
          <w:rFonts w:cs="Arial"/>
          <w:spacing w:val="47"/>
          <w:szCs w:val="28"/>
        </w:rPr>
        <w:t xml:space="preserve"> </w:t>
      </w:r>
      <w:r>
        <w:rPr>
          <w:rFonts w:cs="Arial"/>
          <w:szCs w:val="28"/>
        </w:rPr>
        <w:t xml:space="preserve">Про</w:t>
      </w:r>
      <w:r>
        <w:rPr>
          <w:rFonts w:cs="Arial"/>
          <w:spacing w:val="-1"/>
          <w:szCs w:val="28"/>
        </w:rPr>
        <w:t xml:space="preserve">г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а</w:t>
      </w:r>
      <w:r>
        <w:rPr>
          <w:rFonts w:cs="Arial"/>
          <w:szCs w:val="28"/>
        </w:rPr>
        <w:t xml:space="preserve">ммы</w:t>
      </w:r>
      <w:r>
        <w:rPr>
          <w:rFonts w:cs="Arial"/>
          <w:spacing w:val="46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и</w:t>
      </w:r>
      <w:r>
        <w:rPr>
          <w:rFonts w:cs="Arial"/>
          <w:szCs w:val="28"/>
        </w:rPr>
        <w:t xml:space="preserve">ли</w:t>
      </w:r>
      <w:r>
        <w:rPr>
          <w:rFonts w:cs="Arial"/>
          <w:spacing w:val="43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п</w:t>
      </w:r>
      <w:r>
        <w:rPr>
          <w:rFonts w:cs="Arial"/>
          <w:szCs w:val="28"/>
        </w:rPr>
        <w:t xml:space="preserve">о</w:t>
      </w:r>
      <w:r>
        <w:rPr>
          <w:rFonts w:cs="Arial"/>
          <w:spacing w:val="45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п</w:t>
      </w:r>
      <w:r>
        <w:rPr>
          <w:rFonts w:cs="Arial"/>
          <w:szCs w:val="28"/>
        </w:rPr>
        <w:t xml:space="preserve">р</w:t>
      </w:r>
      <w:r>
        <w:rPr>
          <w:rFonts w:cs="Arial"/>
          <w:spacing w:val="-1"/>
          <w:szCs w:val="28"/>
        </w:rPr>
        <w:t xml:space="preserve">е</w:t>
      </w:r>
      <w:r>
        <w:rPr>
          <w:rFonts w:cs="Arial"/>
          <w:szCs w:val="28"/>
        </w:rPr>
        <w:t xml:space="preserve">д</w:t>
      </w:r>
      <w:r>
        <w:rPr>
          <w:rFonts w:cs="Arial"/>
          <w:spacing w:val="-1"/>
          <w:szCs w:val="28"/>
        </w:rPr>
        <w:t xml:space="preserve">ста</w:t>
      </w:r>
      <w:r>
        <w:rPr>
          <w:rFonts w:cs="Arial"/>
          <w:szCs w:val="28"/>
        </w:rPr>
        <w:t xml:space="preserve">вл</w:t>
      </w:r>
      <w:r>
        <w:rPr>
          <w:rFonts w:cs="Arial"/>
          <w:spacing w:val="-1"/>
          <w:szCs w:val="28"/>
        </w:rPr>
        <w:t xml:space="preserve">е</w:t>
      </w:r>
      <w:r>
        <w:rPr>
          <w:rFonts w:cs="Arial"/>
          <w:spacing w:val="1"/>
          <w:szCs w:val="28"/>
        </w:rPr>
        <w:t xml:space="preserve">н</w:t>
      </w:r>
      <w:r>
        <w:rPr>
          <w:rFonts w:cs="Arial"/>
          <w:spacing w:val="-1"/>
          <w:szCs w:val="28"/>
        </w:rPr>
        <w:t xml:space="preserve">и</w:t>
      </w:r>
      <w:r>
        <w:rPr>
          <w:rFonts w:cs="Arial"/>
          <w:szCs w:val="28"/>
        </w:rPr>
        <w:t xml:space="preserve">ю</w:t>
      </w:r>
      <w:r>
        <w:rPr>
          <w:rFonts w:cs="Arial"/>
          <w:spacing w:val="46"/>
          <w:szCs w:val="28"/>
        </w:rPr>
        <w:t xml:space="preserve"> </w:t>
      </w:r>
      <w:r>
        <w:rPr>
          <w:rFonts w:cs="Arial"/>
          <w:spacing w:val="-1"/>
          <w:szCs w:val="28"/>
        </w:rPr>
        <w:t xml:space="preserve">Г</w:t>
      </w:r>
      <w:r>
        <w:rPr>
          <w:rFonts w:cs="Arial"/>
          <w:szCs w:val="28"/>
        </w:rPr>
        <w:t xml:space="preserve">л</w:t>
      </w:r>
      <w:r>
        <w:rPr>
          <w:rFonts w:cs="Arial"/>
          <w:spacing w:val="-1"/>
          <w:szCs w:val="28"/>
        </w:rPr>
        <w:t xml:space="preserve">а</w:t>
      </w:r>
      <w:r>
        <w:rPr>
          <w:rFonts w:cs="Arial"/>
          <w:szCs w:val="28"/>
        </w:rPr>
        <w:t xml:space="preserve">вы</w:t>
      </w:r>
      <w:r>
        <w:rPr>
          <w:rFonts w:cs="Arial"/>
          <w:szCs w:val="28"/>
        </w:rPr>
        <w:t xml:space="preserve"> </w:t>
      </w:r>
      <w:r>
        <w:rPr>
          <w:rFonts w:cs="Arial"/>
          <w:szCs w:val="28"/>
        </w:rPr>
        <w:t xml:space="preserve">Березовского района</w:t>
      </w:r>
      <w:r>
        <w:rPr>
          <w:rFonts w:cs="Arial"/>
          <w:szCs w:val="28"/>
        </w:rPr>
        <w:t xml:space="preserve">.</w:t>
      </w:r>
      <w:r>
        <w:rPr>
          <w:rFonts w:cs="Arial"/>
          <w:szCs w:val="28"/>
        </w:rPr>
      </w:r>
    </w:p>
    <w:p>
      <w:pPr>
        <w:rPr>
          <w:rFonts w:cs="Arial"/>
          <w:szCs w:val="28"/>
        </w:rPr>
      </w:pPr>
      <w:r>
        <w:rPr>
          <w:rFonts w:cs="Arial"/>
          <w:szCs w:val="28"/>
        </w:rPr>
      </w:r>
      <w:r>
        <w:rPr>
          <w:rFonts w:cs="Arial"/>
          <w:szCs w:val="28"/>
        </w:rPr>
      </w:r>
    </w:p>
    <w:sectPr>
      <w:footnotePr/>
      <w:endnotePr/>
      <w:type w:val="continuous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Bookman Old Style">
    <w:panose1 w:val="02050604050505020204"/>
  </w:font>
  <w:font w:name="NTTimes/Cyrillic">
    <w:panose1 w:val="05050102010205020202"/>
  </w:font>
  <w:font w:name="Symbol">
    <w:panose1 w:val="05050102010706020507"/>
  </w:font>
  <w:font w:name="Segoe UI">
    <w:panose1 w:val="020B0502040204020203"/>
  </w:font>
  <w:font w:name="Courier">
    <w:panose1 w:val="02070309020205020404"/>
  </w:font>
  <w:font w:name="Tahoma">
    <w:panose1 w:val="020B0604030504040204"/>
  </w:font>
  <w:font w:name="MS Mincho">
    <w:panose1 w:val="02020503050405090304"/>
  </w:font>
  <w:font w:name="SimSun">
    <w:panose1 w:val="02010600030101010101"/>
  </w:font>
  <w:font w:name="Arial Black">
    <w:panose1 w:val="020B0A04020102020204"/>
  </w:font>
  <w:font w:name="Courier New">
    <w:panose1 w:val="02070309020205020404"/>
  </w:font>
  <w:font w:name="Arial CYR">
    <w:panose1 w:val="020B060402020202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Arial Narrow">
    <w:panose1 w:val="020B060602020203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rPr>
        <w:rStyle w:val="960"/>
      </w:rPr>
      <w:framePr w:wrap="around" w:vAnchor="text" w:hAnchor="margin" w:xAlign="center" w:y="1"/>
    </w:pPr>
    <w:r>
      <w:rPr>
        <w:rStyle w:val="960"/>
      </w:rPr>
      <w:fldChar w:fldCharType="begin"/>
    </w:r>
    <w:r>
      <w:rPr>
        <w:rStyle w:val="960"/>
      </w:rPr>
      <w:instrText xml:space="preserve">PAGE  </w:instrText>
    </w:r>
    <w:r>
      <w:rPr>
        <w:rStyle w:val="960"/>
      </w:rPr>
      <w:fldChar w:fldCharType="separate"/>
    </w:r>
    <w:r>
      <w:rPr>
        <w:rStyle w:val="960"/>
      </w:rPr>
      <w:t xml:space="preserve">1</w:t>
    </w:r>
    <w:r>
      <w:rPr>
        <w:rStyle w:val="960"/>
      </w:rPr>
      <w:fldChar w:fldCharType="end"/>
    </w:r>
    <w:r>
      <w:rPr>
        <w:rStyle w:val="960"/>
      </w:rPr>
    </w:r>
  </w:p>
  <w:p>
    <w:pPr>
      <w:pStyle w:val="957"/>
      <w:ind w:right="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jc w:val="right"/>
    </w:pPr>
    <w:r/>
    <w:r/>
  </w:p>
  <w:p>
    <w:pPr>
      <w:pStyle w:val="957"/>
      <w:ind w:right="360"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</w:pPr>
    <w:r/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jc w:val="right"/>
    </w:pPr>
    <w:r/>
    <w:r/>
  </w:p>
  <w:p>
    <w:pPr>
      <w:jc w:val="right"/>
    </w:pPr>
    <w:r/>
    <w:r/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jc w:val="right"/>
    </w:pPr>
    <w:r/>
    <w:r/>
  </w:p>
  <w:p>
    <w:pPr>
      <w:pStyle w:val="957"/>
      <w:ind w:right="360"/>
    </w:pPr>
    <w:r/>
    <w:r/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rPr>
        <w:rStyle w:val="960"/>
      </w:rPr>
      <w:framePr w:wrap="around" w:vAnchor="text" w:hAnchor="margin" w:xAlign="center" w:y="1"/>
    </w:pPr>
    <w:r>
      <w:rPr>
        <w:rStyle w:val="960"/>
      </w:rPr>
      <w:fldChar w:fldCharType="begin"/>
    </w:r>
    <w:r>
      <w:rPr>
        <w:rStyle w:val="960"/>
      </w:rPr>
      <w:instrText xml:space="preserve">PAGE  </w:instrText>
    </w:r>
    <w:r>
      <w:rPr>
        <w:rStyle w:val="960"/>
      </w:rPr>
      <w:fldChar w:fldCharType="separate"/>
    </w:r>
    <w:r>
      <w:rPr>
        <w:rStyle w:val="960"/>
      </w:rPr>
      <w:t xml:space="preserve">2</w:t>
    </w:r>
    <w:r>
      <w:rPr>
        <w:rStyle w:val="960"/>
      </w:rPr>
      <w:fldChar w:fldCharType="end"/>
    </w:r>
    <w:r>
      <w:rPr>
        <w:rStyle w:val="960"/>
      </w:rPr>
    </w:r>
  </w:p>
  <w:p>
    <w:pPr>
      <w:pStyle w:val="957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960"/>
      </w:rPr>
      <w:framePr w:wrap="around" w:vAnchor="text" w:hAnchor="margin" w:xAlign="right" w:y="1"/>
    </w:pPr>
    <w:r>
      <w:rPr>
        <w:rStyle w:val="960"/>
      </w:rPr>
      <w:fldChar w:fldCharType="begin"/>
    </w:r>
    <w:r>
      <w:rPr>
        <w:rStyle w:val="960"/>
      </w:rPr>
      <w:instrText xml:space="preserve">PAGE  </w:instrText>
    </w:r>
    <w:r>
      <w:rPr>
        <w:rStyle w:val="960"/>
      </w:rPr>
      <w:fldChar w:fldCharType="separate"/>
    </w:r>
    <w:r>
      <w:rPr>
        <w:rStyle w:val="960"/>
      </w:rPr>
      <w:t xml:space="preserve">1</w:t>
    </w:r>
    <w:r>
      <w:rPr>
        <w:rStyle w:val="960"/>
      </w:rPr>
      <w:fldChar w:fldCharType="end"/>
    </w:r>
    <w:r>
      <w:rPr>
        <w:rStyle w:val="960"/>
      </w:rPr>
    </w:r>
  </w:p>
  <w:p>
    <w:pPr>
      <w:pStyle w:val="995"/>
      <w:ind w:right="36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60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pStyle w:val="1167"/>
      <w:isLgl/>
      <w:suff w:val="space"/>
      <w:lvlText w:val="%1"/>
      <w:lvlJc w:val="left"/>
      <w:pPr>
        <w:ind w:left="1" w:firstLine="567"/>
      </w:pPr>
    </w:lvl>
    <w:lvl w:ilvl="1">
      <w:start w:val="1"/>
      <w:numFmt w:val="decimal"/>
      <w:isLgl/>
      <w:suff w:val="space"/>
      <w:lvlText w:val="%1.%2"/>
      <w:lvlJc w:val="left"/>
      <w:pPr>
        <w:ind w:left="0" w:firstLine="567"/>
      </w:pPr>
    </w:lvl>
    <w:lvl w:ilvl="2">
      <w:start w:val="1"/>
      <w:numFmt w:val="decimal"/>
      <w:isLgl/>
      <w:suff w:val="space"/>
      <w:lvlText w:val="%1.%2.%3"/>
      <w:lvlJc w:val="left"/>
      <w:pPr>
        <w:ind w:left="0" w:firstLine="567"/>
      </w:pPr>
    </w:lvl>
    <w:lvl w:ilvl="3">
      <w:start w:val="1"/>
      <w:numFmt w:val="decimal"/>
      <w:isLgl/>
      <w:suff w:val="space"/>
      <w:lvlText w:val="%1.%2.%3.%4"/>
      <w:lvlJc w:val="left"/>
      <w:pPr>
        <w:ind w:left="0" w:firstLine="567"/>
      </w:pPr>
    </w:lvl>
    <w:lvl w:ilvl="4">
      <w:start w:val="1"/>
      <w:numFmt w:val="decimal"/>
      <w:isLgl/>
      <w:suff w:val="space"/>
      <w:lvlText w:val="%1.%2.%3.%4.%5"/>
      <w:lvlJc w:val="left"/>
      <w:pPr>
        <w:ind w:left="0" w:firstLine="567"/>
      </w:pPr>
    </w:lvl>
    <w:lvl w:ilvl="5">
      <w:start w:val="1"/>
      <w:numFmt w:val="decimal"/>
      <w:isLgl/>
      <w:suff w:val="space"/>
      <w:lvlText w:val="%1.%2.%3.%4.%5.%6"/>
      <w:lvlJc w:val="left"/>
      <w:pPr>
        <w:ind w:left="2268" w:firstLine="709"/>
      </w:pPr>
    </w:lvl>
    <w:lvl w:ilvl="6">
      <w:start w:val="1"/>
      <w:numFmt w:val="decimal"/>
      <w:isLgl/>
      <w:suff w:val="space"/>
      <w:lvlText w:val="%1.%2.%3.%4.%5.%6.%7"/>
      <w:lvlJc w:val="left"/>
      <w:pPr>
        <w:ind w:left="2268" w:firstLine="709"/>
      </w:pPr>
    </w:lvl>
    <w:lvl w:ilvl="7">
      <w:start w:val="1"/>
      <w:numFmt w:val="decimal"/>
      <w:isLgl w:val="false"/>
      <w:suff w:val="space"/>
      <w:lvlText w:val="%1.%2.%3.%4.%5.%6.%7.%8"/>
      <w:lvlJc w:val="left"/>
      <w:pPr>
        <w:ind w:left="2268" w:firstLine="709"/>
      </w:pPr>
    </w:lvl>
    <w:lvl w:ilvl="8">
      <w:start w:val="1"/>
      <w:numFmt w:val="decimal"/>
      <w:isLgl w:val="false"/>
      <w:suff w:val="space"/>
      <w:lvlText w:val="%1.%2.%3.%4.%5.%6.%7.%8.%9"/>
      <w:lvlJc w:val="left"/>
      <w:pPr>
        <w:ind w:left="2268" w:firstLine="709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styleLink w:val="1280"/>
    <w:lvl w:ilvl="0">
      <w:start w:val="1"/>
      <w:numFmt w:val="decimal"/>
      <w:pStyle w:val="1280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pStyle w:val="1426"/>
      <w:isLgl w:val="false"/>
      <w:suff w:val="tab"/>
      <w:lvlText w:val="Рисунок %1"/>
      <w:lvlJc w:val="right"/>
      <w:pPr>
        <w:ind w:left="1446" w:firstLine="10"/>
        <w:tabs>
          <w:tab w:val="num" w:pos="15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pStyle w:val="1430"/>
      <w:isLgl w:val="false"/>
      <w:suff w:val="tab"/>
      <w:lvlText w:val="Таблица %1"/>
      <w:lvlJc w:val="right"/>
      <w:pPr>
        <w:ind w:left="834" w:hanging="114"/>
        <w:tabs>
          <w:tab w:val="num" w:pos="834" w:leader="none"/>
        </w:tabs>
      </w:pPr>
      <w:rPr>
        <w:rFonts w:hint="default"/>
        <w:color w:val="auto"/>
      </w:rPr>
    </w:lvl>
    <w:lvl w:ilvl="1">
      <w:start w:val="1"/>
      <w:numFmt w:val="bullet"/>
      <w:isLgl w:val="false"/>
      <w:suff w:val="tab"/>
      <w:lvlText w:val="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  <w:tabs>
          <w:tab w:val="num" w:pos="28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  <w:tabs>
          <w:tab w:val="num" w:pos="36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  <w:tabs>
          <w:tab w:val="num" w:pos="43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  <w:tabs>
          <w:tab w:val="num" w:pos="50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  <w:tabs>
          <w:tab w:val="num" w:pos="57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  <w:tabs>
          <w:tab w:val="num" w:pos="64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  <w:tabs>
          <w:tab w:val="num" w:pos="7200" w:leader="none"/>
        </w:tabs>
      </w:pPr>
    </w:lvl>
  </w:abstractNum>
  <w:abstractNum w:abstractNumId="7">
    <w:multiLevelType w:val="hybridMultilevel"/>
    <w:styleLink w:val="1279"/>
    <w:lvl w:ilvl="0">
      <w:start w:val="1"/>
      <w:numFmt w:val="decimal"/>
      <w:pStyle w:val="1181"/>
      <w:isLgl w:val="false"/>
      <w:suff w:val="tab"/>
      <w:lvlText w:val="%1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pStyle w:val="1221"/>
      <w:isLgl w:val="false"/>
      <w:suff w:val="tab"/>
      <w:lvlText w:val=""/>
      <w:lvlJc w:val="left"/>
      <w:pPr>
        <w:ind w:left="12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hanging="347"/>
      </w:pPr>
      <w:rPr>
        <w:rFonts w:hint="default" w:ascii="Times New Roman" w:hAnsi="Times New Roman" w:eastAsia="Times New Roman"/>
        <w:sz w:val="24"/>
        <w:szCs w:val="24"/>
      </w:rPr>
    </w:lvl>
    <w:lvl w:ilvl="1">
      <w:start w:val="1"/>
      <w:numFmt w:val="bullet"/>
      <w:isLgl w:val="false"/>
      <w:suff w:val="tab"/>
      <w:lvlText w:val="•"/>
      <w:lvlJc w:val="left"/>
      <w:pPr/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/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/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/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/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/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/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/>
      <w:rPr>
        <w:rFonts w:hint="default"/>
      </w:rPr>
    </w:lvl>
  </w:abstractNum>
  <w:abstractNum w:abstractNumId="10">
    <w:multiLevelType w:val="hybridMultilevel"/>
    <w:styleLink w:val="1294"/>
    <w:lvl w:ilvl="0">
      <w:start w:val="1"/>
      <w:numFmt w:val="bullet"/>
      <w:pStyle w:val="1294"/>
      <w:isLgl w:val="false"/>
      <w:suff w:val="tab"/>
      <w:lvlText w:val="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>
    <w:multiLevelType w:val="hybridMultilevel"/>
    <w:styleLink w:val="1295"/>
    <w:lvl w:ilvl="0">
      <w:start w:val="1"/>
      <w:numFmt w:val="decimal"/>
      <w:pStyle w:val="1295"/>
      <w:isLgl w:val="false"/>
      <w:suff w:val="tab"/>
      <w:lvlText w:val="%1"/>
      <w:lvlJc w:val="left"/>
      <w:pPr>
        <w:ind w:left="1418" w:hanging="851"/>
        <w:tabs>
          <w:tab w:val="num" w:pos="1418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701" w:hanging="1134"/>
        <w:tabs>
          <w:tab w:val="num" w:pos="1701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0" w:firstLine="567"/>
        <w:tabs>
          <w:tab w:val="num" w:pos="128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0" w:firstLine="567"/>
        <w:tabs>
          <w:tab w:val="num" w:pos="164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0"/>
        <w:tabs>
          <w:tab w:val="num" w:pos="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.%6"/>
      <w:lvlJc w:val="left"/>
      <w:pPr>
        <w:ind w:left="0" w:firstLine="0"/>
        <w:tabs>
          <w:tab w:val="num" w:pos="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.%6.%7"/>
      <w:lvlJc w:val="left"/>
      <w:pPr>
        <w:ind w:left="0" w:firstLine="0"/>
        <w:tabs>
          <w:tab w:val="num" w:pos="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.%6.%7.%8"/>
      <w:lvlJc w:val="left"/>
      <w:pPr>
        <w:ind w:left="0" w:firstLine="0"/>
        <w:tabs>
          <w:tab w:val="num" w:pos="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Приложение %9.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/>
        <w:b w:val="0"/>
        <w:i w:val="0"/>
        <w:sz w:val="24"/>
      </w:rPr>
    </w:lvl>
  </w:abstractNum>
  <w:abstractNum w:abstractNumId="12">
    <w:multiLevelType w:val="hybridMultilevel"/>
    <w:lvl w:ilvl="0">
      <w:start w:val="1"/>
      <w:numFmt w:val="russianLower"/>
      <w:pStyle w:val="1175"/>
      <w:isLgl w:val="false"/>
      <w:suff w:val="space"/>
      <w:lvlText w:val="%1)"/>
      <w:lvlJc w:val="left"/>
      <w:pPr>
        <w:ind w:left="567" w:firstLine="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>
      <w:start w:val="1"/>
      <w:numFmt w:val="russianLower"/>
      <w:isLgl w:val="false"/>
      <w:suff w:val="space"/>
      <w:lvlText w:val="%1.%2"/>
      <w:lvlJc w:val="left"/>
      <w:pPr>
        <w:ind w:left="567" w:firstLine="567"/>
      </w:pPr>
      <w:rPr>
        <w:rFonts w:hint="default" w:ascii="Times New Roman" w:hAnsi="Times New Roman" w:cs="Times New Roman"/>
        <w:b/>
        <w:i w:val="0"/>
        <w:spacing w:val="0"/>
        <w:position w:val="0"/>
        <w:sz w:val="28"/>
        <w:szCs w:val="28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567" w:firstLine="567"/>
      </w:pPr>
      <w:rPr>
        <w:rFonts w:hint="default" w:ascii="Times New Roman" w:hAnsi="Times New Roman" w:cs="Times New Roman"/>
        <w:b/>
        <w:i w:val="0"/>
        <w:color w:val="auto"/>
        <w:sz w:val="26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567" w:firstLine="567"/>
      </w:pPr>
      <w:rPr>
        <w:rFonts w:hint="default" w:ascii="Times New Roman" w:hAnsi="Times New Roman" w:cs="Times New Roman"/>
        <w:b/>
        <w:i w:val="0"/>
        <w:color w:val="auto"/>
        <w:spacing w:val="0"/>
        <w:position w:val="0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142" w:hanging="1008"/>
        <w:tabs>
          <w:tab w:val="num" w:pos="2142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286" w:hanging="1152"/>
        <w:tabs>
          <w:tab w:val="num" w:pos="2286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430" w:hanging="1296"/>
        <w:tabs>
          <w:tab w:val="num" w:pos="243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74" w:hanging="1440"/>
        <w:tabs>
          <w:tab w:val="num" w:pos="2574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718" w:hanging="1584"/>
        <w:tabs>
          <w:tab w:val="num" w:pos="2718" w:leader="none"/>
        </w:tabs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styleLink w:val="1281"/>
    <w:lvl w:ilvl="0">
      <w:start w:val="65535"/>
      <w:numFmt w:val="bullet"/>
      <w:pStyle w:val="1281"/>
      <w:isLgl w:val="false"/>
      <w:suff w:val="tab"/>
      <w:lvlText w:val="–"/>
      <w:lvlJc w:val="left"/>
      <w:pPr>
        <w:ind w:left="143" w:firstLine="567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space"/>
      <w:lvlText w:val="–"/>
      <w:lvlJc w:val="left"/>
      <w:pPr>
        <w:ind w:left="143" w:firstLine="567"/>
      </w:pPr>
      <w:rPr>
        <w:rFonts w:hint="default" w:ascii="Times New Roman" w:hAnsi="Times New Roman" w:cs="Times New Roman"/>
      </w:rPr>
    </w:lvl>
    <w:lvl w:ilvl="2">
      <w:start w:val="1"/>
      <w:numFmt w:val="bullet"/>
      <w:isLgl w:val="false"/>
      <w:suff w:val="space"/>
      <w:lvlText w:val=""/>
      <w:lvlJc w:val="left"/>
      <w:pPr>
        <w:ind w:left="143" w:firstLine="567"/>
      </w:pPr>
      <w:rPr>
        <w:rFonts w:hint="default" w:ascii="Symbol" w:hAnsi="Symbol"/>
      </w:rPr>
    </w:lvl>
    <w:lvl w:ilvl="3">
      <w:start w:val="1"/>
      <w:numFmt w:val="bullet"/>
      <w:isLgl w:val="false"/>
      <w:suff w:val="space"/>
      <w:lvlText w:val="–"/>
      <w:lvlJc w:val="left"/>
      <w:pPr>
        <w:ind w:left="143" w:firstLine="567"/>
      </w:pPr>
      <w:rPr>
        <w:rFonts w:hint="default" w:ascii="Times New Roman" w:hAnsi="Times New Roman" w:cs="Times New Roman"/>
      </w:rPr>
    </w:lvl>
    <w:lvl w:ilvl="4">
      <w:start w:val="1"/>
      <w:numFmt w:val="bullet"/>
      <w:isLgl w:val="false"/>
      <w:suff w:val="space"/>
      <w:lvlText w:val="–"/>
      <w:lvlJc w:val="left"/>
      <w:pPr>
        <w:ind w:left="143" w:firstLine="567"/>
      </w:pPr>
      <w:rPr>
        <w:rFonts w:hint="default" w:ascii="Times New Roman" w:hAnsi="Times New Roman" w:cs="Times New Roman"/>
      </w:rPr>
    </w:lvl>
    <w:lvl w:ilvl="5">
      <w:start w:val="1"/>
      <w:numFmt w:val="bullet"/>
      <w:isLgl w:val="false"/>
      <w:suff w:val="space"/>
      <w:lvlText w:val="–"/>
      <w:lvlJc w:val="left"/>
      <w:pPr>
        <w:ind w:left="143" w:firstLine="567"/>
      </w:pPr>
      <w:rPr>
        <w:rFonts w:hint="default" w:ascii="Times New Roman" w:hAnsi="Times New Roman" w:cs="Times New Roman"/>
      </w:rPr>
    </w:lvl>
    <w:lvl w:ilvl="6">
      <w:start w:val="1"/>
      <w:numFmt w:val="bullet"/>
      <w:isLgl w:val="false"/>
      <w:suff w:val="space"/>
      <w:lvlText w:val=""/>
      <w:lvlJc w:val="left"/>
      <w:pPr>
        <w:ind w:left="143" w:firstLine="567"/>
      </w:pPr>
      <w:rPr>
        <w:rFonts w:hint="default" w:ascii="Symbol" w:hAnsi="Symbol"/>
      </w:rPr>
    </w:lvl>
    <w:lvl w:ilvl="7">
      <w:start w:val="1"/>
      <w:numFmt w:val="bullet"/>
      <w:isLgl w:val="false"/>
      <w:suff w:val="space"/>
      <w:lvlText w:val="–"/>
      <w:lvlJc w:val="left"/>
      <w:pPr>
        <w:ind w:left="143" w:firstLine="567"/>
      </w:pPr>
      <w:rPr>
        <w:rFonts w:hint="default" w:ascii="Times New Roman" w:hAnsi="Times New Roman" w:cs="Times New Roman"/>
      </w:rPr>
    </w:lvl>
    <w:lvl w:ilvl="8">
      <w:start w:val="1"/>
      <w:numFmt w:val="bullet"/>
      <w:isLgl w:val="false"/>
      <w:suff w:val="space"/>
      <w:lvlText w:val=""/>
      <w:lvlJc w:val="left"/>
      <w:pPr>
        <w:ind w:left="143" w:firstLine="567"/>
      </w:pPr>
      <w:rPr>
        <w:rFonts w:hint="default" w:ascii="Symbol" w:hAnsi="Symbol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</w:lvl>
    <w:lvl w:ilvl="2">
      <w:start w:val="1"/>
      <w:numFmt w:val="decimal"/>
      <w:isLgl/>
      <w:suff w:val="tab"/>
      <w:lvlText w:val="%1.%2.%3."/>
      <w:lvlJc w:val="left"/>
      <w:pPr>
        <w:ind w:left="2149" w:hanging="720"/>
      </w:pPr>
    </w:lvl>
    <w:lvl w:ilvl="3">
      <w:start w:val="1"/>
      <w:numFmt w:val="decimal"/>
      <w:isLgl/>
      <w:suff w:val="tab"/>
      <w:lvlText w:val="%1.%2.%3.%4."/>
      <w:lvlJc w:val="left"/>
      <w:pPr>
        <w:ind w:left="2869" w:hanging="1080"/>
      </w:pPr>
    </w:lvl>
    <w:lvl w:ilvl="4">
      <w:start w:val="1"/>
      <w:numFmt w:val="decimal"/>
      <w:isLgl/>
      <w:suff w:val="tab"/>
      <w:lvlText w:val="%1.%2.%3.%4.%5."/>
      <w:lvlJc w:val="left"/>
      <w:pPr>
        <w:ind w:left="3229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3949" w:hanging="1440"/>
      </w:pPr>
    </w:lvl>
    <w:lvl w:ilvl="6">
      <w:start w:val="1"/>
      <w:numFmt w:val="decimal"/>
      <w:isLgl/>
      <w:suff w:val="tab"/>
      <w:lvlText w:val="%1.%2.%3.%4.%5.%6.%7."/>
      <w:lvlJc w:val="left"/>
      <w:pPr>
        <w:ind w:left="4669" w:hanging="180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5029" w:hanging="180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5749" w:hanging="2160"/>
      </w:pPr>
    </w:lvl>
  </w:abstractNum>
  <w:abstractNum w:abstractNumId="16">
    <w:multiLevelType w:val="hybridMultilevel"/>
    <w:lvl w:ilvl="0">
      <w:start w:val="1"/>
      <w:numFmt w:val="lowerLetter"/>
      <w:pStyle w:val="992"/>
      <w:isLgl w:val="false"/>
      <w:suff w:val="tab"/>
      <w:lvlText w:val="%1)"/>
      <w:lvlJc w:val="left"/>
      <w:pPr>
        <w:ind w:left="1418" w:hanging="567"/>
        <w:tabs>
          <w:tab w:val="num" w:pos="1418" w:leader="none"/>
        </w:tabs>
      </w:pPr>
      <w:rPr>
        <w:rFonts w:hint="default"/>
      </w:rPr>
    </w:lvl>
    <w:lvl w:ilvl="1">
      <w:start w:val="1"/>
      <w:numFmt w:val="lowerLetter"/>
      <w:pStyle w:val="992"/>
      <w:isLgl w:val="false"/>
      <w:suff w:val="tab"/>
      <w:lvlText w:val="%2)"/>
      <w:lvlJc w:val="left"/>
      <w:pPr>
        <w:ind w:left="1420" w:hanging="340"/>
        <w:tabs>
          <w:tab w:val="num" w:pos="1440" w:leader="none"/>
        </w:tabs>
      </w:pPr>
      <w:rPr>
        <w:rFonts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pStyle w:val="1424"/>
      <w:isLgl w:val="false"/>
      <w:suff w:val="tab"/>
      <w:lvlText w:val="Таблица %1"/>
      <w:lvlJc w:val="right"/>
      <w:pPr>
        <w:ind w:left="3409" w:firstLine="170"/>
        <w:tabs>
          <w:tab w:val="num" w:pos="3579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8">
    <w:multiLevelType w:val="hybridMultilevel"/>
    <w:lvl w:ilvl="0">
      <w:start w:val="1"/>
      <w:numFmt w:val="decimal"/>
      <w:pStyle w:val="1173"/>
      <w:isLgl w:val="false"/>
      <w:suff w:val="tab"/>
      <w:lvlText w:val="%1"/>
      <w:lvlJc w:val="left"/>
      <w:pPr>
        <w:ind w:left="652" w:firstLine="57"/>
        <w:tabs>
          <w:tab w:val="num" w:pos="99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decimal"/>
      <w:pStyle w:val="1065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30" w:hanging="720"/>
        <w:tabs>
          <w:tab w:val="num" w:pos="143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  <w:tabs>
          <w:tab w:val="num" w:pos="1800" w:leader="none"/>
        </w:tabs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  <w:tabs>
          <w:tab w:val="num" w:pos="28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  <w:tabs>
          <w:tab w:val="num" w:pos="36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  <w:tabs>
          <w:tab w:val="num" w:pos="39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  <w:tabs>
          <w:tab w:val="num" w:pos="4680" w:leader="none"/>
        </w:tabs>
      </w:pPr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pStyle w:val="973"/>
      <w:isLgl w:val="false"/>
      <w:suff w:val="tab"/>
      <w:lvlText w:val=""/>
      <w:lvlJc w:val="left"/>
      <w:pPr>
        <w:ind w:left="851" w:hanging="397"/>
        <w:tabs>
          <w:tab w:val="num" w:pos="851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1">
    <w:multiLevelType w:val="hybridMultilevel"/>
    <w:styleLink w:val="1282"/>
    <w:lvl w:ilvl="0">
      <w:start w:val="1"/>
      <w:numFmt w:val="bullet"/>
      <w:pStyle w:val="1282"/>
      <w:isLgl w:val="false"/>
      <w:suff w:val="tab"/>
      <w:lvlText w:val="–"/>
      <w:lvlJc w:val="left"/>
      <w:pPr>
        <w:ind w:left="0" w:firstLine="709"/>
        <w:tabs>
          <w:tab w:val="num" w:pos="992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russianLower"/>
      <w:isLgl w:val="false"/>
      <w:suff w:val="tab"/>
      <w:lvlText w:val="%2)"/>
      <w:lvlJc w:val="left"/>
      <w:pPr>
        <w:ind w:left="0" w:firstLine="992"/>
        <w:tabs>
          <w:tab w:val="num" w:pos="1418" w:leader="none"/>
        </w:tabs>
      </w:pPr>
    </w:lvl>
    <w:lvl w:ilvl="2">
      <w:start w:val="1"/>
      <w:numFmt w:val="decimal"/>
      <w:isLgl w:val="false"/>
      <w:suff w:val="tab"/>
      <w:lvlText w:val="%3)"/>
      <w:lvlJc w:val="left"/>
      <w:pPr>
        <w:ind w:left="0" w:firstLine="1418"/>
        <w:tabs>
          <w:tab w:val="num" w:pos="1843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ind w:left="4893" w:hanging="360"/>
        <w:tabs>
          <w:tab w:val="num" w:pos="4893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ind w:left="5613" w:hanging="360"/>
        <w:tabs>
          <w:tab w:val="num" w:pos="5613" w:leader="none"/>
        </w:tabs>
      </w:pPr>
    </w:lvl>
    <w:lvl w:ilvl="5">
      <w:start w:val="1"/>
      <w:numFmt w:val="none"/>
      <w:isLgl w:val="false"/>
      <w:suff w:val="tab"/>
      <w:lvlText w:val=""/>
      <w:lvlJc w:val="right"/>
      <w:pPr>
        <w:ind w:left="6333" w:hanging="180"/>
        <w:tabs>
          <w:tab w:val="num" w:pos="6333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ind w:left="7053" w:hanging="360"/>
        <w:tabs>
          <w:tab w:val="num" w:pos="7053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ind w:left="7773" w:hanging="360"/>
        <w:tabs>
          <w:tab w:val="num" w:pos="7773" w:leader="none"/>
        </w:tabs>
      </w:pPr>
    </w:lvl>
    <w:lvl w:ilvl="8">
      <w:start w:val="1"/>
      <w:numFmt w:val="none"/>
      <w:isLgl w:val="false"/>
      <w:suff w:val="tab"/>
      <w:lvlText w:val=""/>
      <w:lvlJc w:val="right"/>
      <w:pPr>
        <w:ind w:left="8493" w:hanging="180"/>
        <w:tabs>
          <w:tab w:val="num" w:pos="8493" w:leader="none"/>
        </w:tabs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styleLink w:val="1070"/>
    <w:lvl w:ilvl="0">
      <w:start w:val="1"/>
      <w:numFmt w:val="decimal"/>
      <w:pStyle w:val="1070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"/>
      <w:lvlJc w:val="left"/>
      <w:pPr>
        <w:ind w:left="1430" w:hanging="720"/>
        <w:tabs>
          <w:tab w:val="num" w:pos="143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  <w:tabs>
          <w:tab w:val="num" w:pos="1800" w:leader="none"/>
        </w:tabs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  <w:tabs>
          <w:tab w:val="num" w:pos="28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  <w:tabs>
          <w:tab w:val="num" w:pos="36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  <w:tabs>
          <w:tab w:val="num" w:pos="39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  <w:tabs>
          <w:tab w:val="num" w:pos="4680" w:leader="none"/>
        </w:tabs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8" w:hanging="360"/>
        <w:tabs>
          <w:tab w:val="num" w:pos="1008" w:leader="none"/>
        </w:tabs>
      </w:pPr>
      <w:rPr>
        <w:rFonts w:hint="default"/>
        <w:b/>
      </w:rPr>
    </w:lvl>
    <w:lvl w:ilvl="1">
      <w:start w:val="1"/>
      <w:numFmt w:val="decimal"/>
      <w:pStyle w:val="1436"/>
      <w:isLgl w:val="false"/>
      <w:suff w:val="tab"/>
      <w:lvlText w:val="%1.%2"/>
      <w:lvlJc w:val="left"/>
      <w:pPr>
        <w:ind w:left="1080" w:hanging="432"/>
        <w:tabs>
          <w:tab w:val="num" w:pos="17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12" w:hanging="504"/>
        <w:tabs>
          <w:tab w:val="num" w:pos="2448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016" w:hanging="648"/>
        <w:tabs>
          <w:tab w:val="num" w:pos="316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792"/>
        <w:tabs>
          <w:tab w:val="num" w:pos="388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024" w:hanging="936"/>
        <w:tabs>
          <w:tab w:val="num" w:pos="460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28" w:hanging="1080"/>
        <w:tabs>
          <w:tab w:val="num" w:pos="5328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32" w:hanging="1224"/>
        <w:tabs>
          <w:tab w:val="num" w:pos="6408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08" w:hanging="1440"/>
        <w:tabs>
          <w:tab w:val="num" w:pos="7128" w:leader="none"/>
        </w:tabs>
      </w:pPr>
      <w:rPr>
        <w:rFonts w:hint="default"/>
      </w:rPr>
    </w:lvl>
  </w:abstractNum>
  <w:abstractNum w:abstractNumId="26">
    <w:multiLevelType w:val="hybridMultilevel"/>
    <w:styleLink w:val="1283"/>
    <w:lvl w:ilvl="0">
      <w:start w:val="1"/>
      <w:numFmt w:val="decimal"/>
      <w:pStyle w:val="1283"/>
      <w:isLgl w:val="false"/>
      <w:suff w:val="tab"/>
      <w:lvlText w:val="%1."/>
      <w:lvlJc w:val="left"/>
      <w:pPr>
        <w:ind w:left="2448" w:hanging="1368"/>
        <w:tabs>
          <w:tab w:val="num" w:pos="244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  <w:tabs>
          <w:tab w:val="num" w:pos="21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  <w:tabs>
          <w:tab w:val="num" w:pos="28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  <w:tabs>
          <w:tab w:val="num" w:pos="36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  <w:tabs>
          <w:tab w:val="num" w:pos="43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  <w:tabs>
          <w:tab w:val="num" w:pos="50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  <w:tabs>
          <w:tab w:val="num" w:pos="57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  <w:tabs>
          <w:tab w:val="num" w:pos="64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  <w:tabs>
          <w:tab w:val="num" w:pos="7200" w:leader="none"/>
        </w:tabs>
      </w:pPr>
    </w:lvl>
  </w:abstractNum>
  <w:abstractNum w:abstractNumId="27">
    <w:multiLevelType w:val="hybridMultilevel"/>
    <w:lvl w:ilvl="0">
      <w:start w:val="1"/>
      <w:numFmt w:val="decimal"/>
      <w:pStyle w:val="1196"/>
      <w:isLgl w:val="false"/>
      <w:suff w:val="tab"/>
      <w:lvlText w:val="Рисунок. %1"/>
      <w:lvlJc w:val="left"/>
      <w:pPr>
        <w:ind w:left="2149" w:hanging="360"/>
        <w:tabs>
          <w:tab w:val="num" w:pos="214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  <w:tabs>
          <w:tab w:val="num" w:pos="214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  <w:tabs>
          <w:tab w:val="num" w:pos="286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  <w:tabs>
          <w:tab w:val="num" w:pos="358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  <w:tabs>
          <w:tab w:val="num" w:pos="430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  <w:tabs>
          <w:tab w:val="num" w:pos="502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  <w:tabs>
          <w:tab w:val="num" w:pos="574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  <w:tabs>
          <w:tab w:val="num" w:pos="646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  <w:tabs>
          <w:tab w:val="num" w:pos="7189" w:leader="none"/>
        </w:tabs>
      </w:pPr>
    </w:lvl>
  </w:abstractNum>
  <w:abstractNum w:abstractNumId="28">
    <w:multiLevelType w:val="hybridMultilevel"/>
    <w:lvl w:ilvl="0">
      <w:start w:val="1"/>
      <w:numFmt w:val="decimal"/>
      <w:pStyle w:val="1443"/>
      <w:isLgl w:val="false"/>
      <w:suff w:val="tab"/>
      <w:lvlText w:val="%1. "/>
      <w:lvlJc w:val="left"/>
      <w:pPr>
        <w:ind w:left="153" w:hanging="153"/>
        <w:tabs>
          <w:tab w:val="num" w:pos="153" w:leader="none"/>
        </w:tabs>
      </w:pPr>
      <w:rPr>
        <w:rFonts w:hint="default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29">
    <w:multiLevelType w:val="hybridMultilevel"/>
    <w:styleLink w:val="1284"/>
    <w:lvl w:ilvl="0">
      <w:start w:val="1"/>
      <w:numFmt w:val="decimal"/>
      <w:pStyle w:val="1284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30">
    <w:multiLevelType w:val="hybridMultilevel"/>
    <w:lvl w:ilvl="0">
      <w:start w:val="1"/>
      <w:numFmt w:val="decimal"/>
      <w:pStyle w:val="1059"/>
      <w:isLgl w:val="false"/>
      <w:suff w:val="space"/>
      <w:lvlText w:val="%1)"/>
      <w:lvlJc w:val="left"/>
      <w:pPr>
        <w:ind w:left="0" w:firstLine="567"/>
      </w:pPr>
      <w:rPr>
        <w:rFonts w:hint="default"/>
      </w:rPr>
    </w:lvl>
    <w:lvl w:ilvl="1">
      <w:start w:val="1"/>
      <w:numFmt w:val="bullet"/>
      <w:isLgl w:val="false"/>
      <w:suff w:val="space"/>
      <w:lvlText w:val="–"/>
      <w:lvlJc w:val="left"/>
      <w:pPr>
        <w:ind w:left="284" w:firstLine="567"/>
      </w:pPr>
      <w:rPr>
        <w:rFonts w:hint="default" w:ascii="Times New Roman" w:hAnsi="Times New Roman" w:cs="Times New Roman"/>
      </w:rPr>
    </w:lvl>
    <w:lvl w:ilvl="2">
      <w:start w:val="1"/>
      <w:numFmt w:val="bullet"/>
      <w:isLgl w:val="false"/>
      <w:suff w:val="space"/>
      <w:lvlText w:val=""/>
      <w:lvlJc w:val="left"/>
      <w:pPr>
        <w:ind w:left="284" w:firstLine="567"/>
      </w:pPr>
      <w:rPr>
        <w:rFonts w:hint="default" w:ascii="Symbol" w:hAnsi="Symbol"/>
      </w:rPr>
    </w:lvl>
    <w:lvl w:ilvl="3">
      <w:start w:val="1"/>
      <w:numFmt w:val="bullet"/>
      <w:isLgl w:val="false"/>
      <w:suff w:val="space"/>
      <w:lvlText w:val="–"/>
      <w:lvlJc w:val="left"/>
      <w:pPr>
        <w:ind w:left="284" w:firstLine="567"/>
      </w:pPr>
      <w:rPr>
        <w:rFonts w:hint="default" w:ascii="Times New Roman" w:hAnsi="Times New Roman" w:cs="Times New Roman"/>
      </w:rPr>
    </w:lvl>
    <w:lvl w:ilvl="4">
      <w:start w:val="1"/>
      <w:numFmt w:val="bullet"/>
      <w:isLgl w:val="false"/>
      <w:suff w:val="space"/>
      <w:lvlText w:val="–"/>
      <w:lvlJc w:val="left"/>
      <w:pPr>
        <w:ind w:left="284" w:firstLine="567"/>
      </w:pPr>
      <w:rPr>
        <w:rFonts w:hint="default" w:ascii="Times New Roman" w:hAnsi="Times New Roman" w:cs="Times New Roman"/>
      </w:rPr>
    </w:lvl>
    <w:lvl w:ilvl="5">
      <w:start w:val="1"/>
      <w:numFmt w:val="bullet"/>
      <w:isLgl w:val="false"/>
      <w:suff w:val="space"/>
      <w:lvlText w:val="–"/>
      <w:lvlJc w:val="left"/>
      <w:pPr>
        <w:ind w:left="284" w:firstLine="567"/>
      </w:pPr>
      <w:rPr>
        <w:rFonts w:hint="default" w:ascii="Times New Roman" w:hAnsi="Times New Roman" w:cs="Times New Roman"/>
      </w:rPr>
    </w:lvl>
    <w:lvl w:ilvl="6">
      <w:start w:val="1"/>
      <w:numFmt w:val="bullet"/>
      <w:isLgl w:val="false"/>
      <w:suff w:val="space"/>
      <w:lvlText w:val=""/>
      <w:lvlJc w:val="left"/>
      <w:pPr>
        <w:ind w:left="284" w:firstLine="567"/>
      </w:pPr>
      <w:rPr>
        <w:rFonts w:hint="default" w:ascii="Symbol" w:hAnsi="Symbol"/>
      </w:rPr>
    </w:lvl>
    <w:lvl w:ilvl="7">
      <w:start w:val="1"/>
      <w:numFmt w:val="bullet"/>
      <w:isLgl w:val="false"/>
      <w:suff w:val="space"/>
      <w:lvlText w:val="–"/>
      <w:lvlJc w:val="left"/>
      <w:pPr>
        <w:ind w:left="284" w:firstLine="567"/>
      </w:pPr>
      <w:rPr>
        <w:rFonts w:hint="default" w:ascii="Times New Roman" w:hAnsi="Times New Roman" w:cs="Times New Roman"/>
      </w:rPr>
    </w:lvl>
    <w:lvl w:ilvl="8">
      <w:start w:val="1"/>
      <w:numFmt w:val="bullet"/>
      <w:isLgl w:val="false"/>
      <w:suff w:val="space"/>
      <w:lvlText w:val=""/>
      <w:lvlJc w:val="left"/>
      <w:pPr>
        <w:ind w:left="284" w:firstLine="567"/>
      </w:pPr>
      <w:rPr>
        <w:rFonts w:hint="default" w:ascii="Symbol" w:hAnsi="Symbol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7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9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1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3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5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7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9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1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39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pStyle w:val="1203"/>
      <w:isLgl w:val="false"/>
      <w:suff w:val="tab"/>
      <w:lvlText w:val=""/>
      <w:lvlJc w:val="left"/>
      <w:pPr>
        <w:ind w:left="180" w:firstLine="720"/>
        <w:tabs>
          <w:tab w:val="num" w:pos="1427" w:leader="none"/>
        </w:tabs>
      </w:pPr>
      <w:rPr>
        <w:rFonts w:hint="default" w:ascii="Symbol" w:hAnsi="Symbol"/>
        <w:color w:val="auto"/>
      </w:rPr>
    </w:lvl>
    <w:lvl w:ilvl="1">
      <w:start w:val="4"/>
      <w:numFmt w:val="decimal"/>
      <w:isLgl w:val="false"/>
      <w:suff w:val="tab"/>
      <w:lvlText w:val="%2."/>
      <w:lvlJc w:val="left"/>
      <w:pPr>
        <w:ind w:left="2160" w:hanging="360"/>
        <w:tabs>
          <w:tab w:val="num" w:pos="21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  <w:tabs>
          <w:tab w:val="num" w:pos="28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  <w:tabs>
          <w:tab w:val="num" w:pos="36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  <w:tabs>
          <w:tab w:val="num" w:pos="43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  <w:tabs>
          <w:tab w:val="num" w:pos="50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  <w:tabs>
          <w:tab w:val="num" w:pos="57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  <w:tabs>
          <w:tab w:val="num" w:pos="64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  <w:tabs>
          <w:tab w:val="num" w:pos="7200" w:leader="none"/>
        </w:tabs>
      </w:pPr>
    </w:lvl>
  </w:abstractNum>
  <w:abstractNum w:abstractNumId="33">
    <w:multiLevelType w:val="hybridMultilevel"/>
    <w:styleLink w:val="1285"/>
    <w:lvl w:ilvl="0">
      <w:start w:val="1"/>
      <w:numFmt w:val="bullet"/>
      <w:pStyle w:val="1285"/>
      <w:isLgl w:val="false"/>
      <w:suff w:val="tab"/>
      <w:lvlText w:val=""/>
      <w:lvlJc w:val="left"/>
      <w:pPr>
        <w:ind w:left="1069" w:hanging="360"/>
        <w:tabs>
          <w:tab w:val="num" w:pos="1069" w:leader="none"/>
        </w:tabs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"/>
      <w:lvlJc w:val="left"/>
      <w:pPr>
        <w:ind w:left="2149" w:hanging="360"/>
        <w:tabs>
          <w:tab w:val="num" w:pos="2149" w:leader="none"/>
        </w:tabs>
      </w:pPr>
      <w:rPr>
        <w:rFonts w:hint="default" w:ascii="Symbol" w:hAnsi="Symbol"/>
        <w:color w:val="auto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pStyle w:val="1315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pStyle w:val="1057"/>
      <w:isLgl w:val="false"/>
      <w:suff w:val="space"/>
      <w:lvlText w:val="–"/>
      <w:lvlJc w:val="left"/>
      <w:pPr>
        <w:ind w:left="-567" w:firstLine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bullet"/>
      <w:isLgl w:val="false"/>
      <w:suff w:val="space"/>
      <w:lvlText w:val="–"/>
      <w:lvlJc w:val="left"/>
      <w:pPr>
        <w:ind w:left="0" w:firstLine="567"/>
      </w:pPr>
      <w:rPr>
        <w:rFonts w:hint="default" w:ascii="Times New Roman" w:hAnsi="Times New Roman" w:cs="Times New Roman"/>
      </w:rPr>
    </w:lvl>
    <w:lvl w:ilvl="2">
      <w:start w:val="1"/>
      <w:numFmt w:val="bullet"/>
      <w:isLgl w:val="false"/>
      <w:suff w:val="space"/>
      <w:lvlText w:val=""/>
      <w:lvlJc w:val="left"/>
      <w:pPr>
        <w:ind w:left="0" w:firstLine="567"/>
      </w:pPr>
      <w:rPr>
        <w:rFonts w:hint="default" w:ascii="Symbol" w:hAnsi="Symbol"/>
      </w:rPr>
    </w:lvl>
    <w:lvl w:ilvl="3">
      <w:start w:val="1"/>
      <w:numFmt w:val="bullet"/>
      <w:isLgl w:val="false"/>
      <w:suff w:val="space"/>
      <w:lvlText w:val="–"/>
      <w:lvlJc w:val="left"/>
      <w:pPr>
        <w:ind w:left="0" w:firstLine="567"/>
      </w:pPr>
      <w:rPr>
        <w:rFonts w:hint="default" w:ascii="Times New Roman" w:hAnsi="Times New Roman" w:cs="Times New Roman"/>
      </w:rPr>
    </w:lvl>
    <w:lvl w:ilvl="4">
      <w:start w:val="1"/>
      <w:numFmt w:val="bullet"/>
      <w:isLgl w:val="false"/>
      <w:suff w:val="space"/>
      <w:lvlText w:val="–"/>
      <w:lvlJc w:val="left"/>
      <w:pPr>
        <w:ind w:left="0" w:firstLine="567"/>
      </w:pPr>
      <w:rPr>
        <w:rFonts w:hint="default" w:ascii="Times New Roman" w:hAnsi="Times New Roman" w:cs="Times New Roman"/>
      </w:rPr>
    </w:lvl>
    <w:lvl w:ilvl="5">
      <w:start w:val="1"/>
      <w:numFmt w:val="bullet"/>
      <w:isLgl w:val="false"/>
      <w:suff w:val="space"/>
      <w:lvlText w:val="–"/>
      <w:lvlJc w:val="left"/>
      <w:pPr>
        <w:ind w:left="0" w:firstLine="567"/>
      </w:pPr>
      <w:rPr>
        <w:rFonts w:hint="default" w:ascii="Times New Roman" w:hAnsi="Times New Roman" w:cs="Times New Roman"/>
      </w:rPr>
    </w:lvl>
    <w:lvl w:ilvl="6">
      <w:start w:val="1"/>
      <w:numFmt w:val="bullet"/>
      <w:isLgl w:val="false"/>
      <w:suff w:val="space"/>
      <w:lvlText w:val=""/>
      <w:lvlJc w:val="left"/>
      <w:pPr>
        <w:ind w:left="0" w:firstLine="567"/>
      </w:pPr>
      <w:rPr>
        <w:rFonts w:hint="default" w:ascii="Symbol" w:hAnsi="Symbol"/>
      </w:rPr>
    </w:lvl>
    <w:lvl w:ilvl="7">
      <w:start w:val="1"/>
      <w:numFmt w:val="bullet"/>
      <w:isLgl w:val="false"/>
      <w:suff w:val="space"/>
      <w:lvlText w:val="–"/>
      <w:lvlJc w:val="left"/>
      <w:pPr>
        <w:ind w:left="-283" w:firstLine="567"/>
      </w:pPr>
      <w:rPr>
        <w:rFonts w:hint="default" w:ascii="Times New Roman" w:hAnsi="Times New Roman" w:cs="Times New Roman"/>
      </w:rPr>
    </w:lvl>
    <w:lvl w:ilvl="8">
      <w:start w:val="1"/>
      <w:numFmt w:val="bullet"/>
      <w:isLgl w:val="false"/>
      <w:suff w:val="space"/>
      <w:lvlText w:val=""/>
      <w:lvlJc w:val="left"/>
      <w:pPr>
        <w:ind w:left="0" w:firstLine="567"/>
      </w:pPr>
      <w:rPr>
        <w:rFonts w:hint="default" w:ascii="Symbol" w:hAnsi="Symbol"/>
      </w:rPr>
    </w:lvl>
  </w:abstractNum>
  <w:abstractNum w:abstractNumId="36">
    <w:multiLevelType w:val="hybridMultilevel"/>
    <w:lvl w:ilvl="0">
      <w:start w:val="1"/>
      <w:numFmt w:val="decimal"/>
      <w:pStyle w:val="1435"/>
      <w:isLgl w:val="false"/>
      <w:suff w:val="tab"/>
      <w:lvlText w:val="%1."/>
      <w:lvlJc w:val="left"/>
      <w:pPr>
        <w:ind w:left="1080" w:hanging="360"/>
        <w:tabs>
          <w:tab w:val="num" w:pos="144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.%1"/>
      <w:lvlJc w:val="left"/>
      <w:pPr>
        <w:ind w:left="1692" w:hanging="432"/>
        <w:tabs>
          <w:tab w:val="num" w:pos="1262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44" w:hanging="504"/>
        <w:tabs>
          <w:tab w:val="num" w:pos="288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48" w:hanging="648"/>
        <w:tabs>
          <w:tab w:val="num" w:pos="360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952" w:hanging="792"/>
        <w:tabs>
          <w:tab w:val="num" w:pos="43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456" w:hanging="936"/>
        <w:tabs>
          <w:tab w:val="num" w:pos="50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080"/>
        <w:tabs>
          <w:tab w:val="num" w:pos="57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64" w:hanging="1224"/>
        <w:tabs>
          <w:tab w:val="num" w:pos="68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440"/>
        <w:tabs>
          <w:tab w:val="num" w:pos="7560" w:leader="none"/>
        </w:tabs>
      </w:pPr>
      <w:rPr>
        <w:rFonts w:hint="default"/>
      </w:rPr>
    </w:lvl>
  </w:abstractNum>
  <w:abstractNum w:abstractNumId="37">
    <w:multiLevelType w:val="hybridMultilevel"/>
    <w:lvl w:ilvl="0">
      <w:start w:val="1"/>
      <w:numFmt w:val="bullet"/>
      <w:pStyle w:val="974"/>
      <w:isLgl w:val="false"/>
      <w:suff w:val="tab"/>
      <w:lvlText w:val=""/>
      <w:lvlJc w:val="left"/>
      <w:pPr>
        <w:ind w:left="567" w:hanging="454"/>
        <w:tabs>
          <w:tab w:val="num" w:pos="567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8">
    <w:multiLevelType w:val="hybridMultilevel"/>
    <w:styleLink w:val="1293"/>
    <w:lvl w:ilvl="0">
      <w:start w:val="1"/>
      <w:numFmt w:val="bullet"/>
      <w:pStyle w:val="1293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9">
    <w:multiLevelType w:val="hybridMultilevel"/>
    <w:lvl w:ilvl="0">
      <w:start w:val="1"/>
      <w:numFmt w:val="decimal"/>
      <w:pStyle w:val="1337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1">
      <w:start w:val="1"/>
      <w:numFmt w:val="decimal"/>
      <w:pStyle w:val="1337"/>
      <w:isLgl w:val="false"/>
      <w:suff w:val="tab"/>
      <w:lvlText w:val="%1.%2."/>
      <w:lvlJc w:val="left"/>
      <w:pPr>
        <w:ind w:left="1501" w:hanging="432"/>
        <w:tabs>
          <w:tab w:val="num" w:pos="1501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33" w:hanging="504"/>
        <w:tabs>
          <w:tab w:val="num" w:pos="2149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37" w:hanging="648"/>
        <w:tabs>
          <w:tab w:val="num" w:pos="2869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941" w:hanging="792"/>
        <w:tabs>
          <w:tab w:val="num" w:pos="3229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445" w:hanging="936"/>
        <w:tabs>
          <w:tab w:val="num" w:pos="3949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49" w:hanging="1080"/>
        <w:tabs>
          <w:tab w:val="num" w:pos="4669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3" w:hanging="1224"/>
        <w:tabs>
          <w:tab w:val="num" w:pos="5029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9" w:hanging="1440"/>
        <w:tabs>
          <w:tab w:val="num" w:pos="5749" w:leader="none"/>
        </w:tabs>
      </w:pPr>
      <w:rPr>
        <w:rFonts w:hint="default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>
    <w:multiLevelType w:val="hybridMultilevel"/>
    <w:lvl w:ilvl="0">
      <w:start w:val="1"/>
      <w:numFmt w:val="bullet"/>
      <w:pStyle w:val="1364"/>
      <w:isLgl w:val="false"/>
      <w:suff w:val="tab"/>
      <w:lvlText w:val=""/>
      <w:lvlJc w:val="left"/>
      <w:pPr>
        <w:ind w:left="1560" w:hanging="360"/>
        <w:tabs>
          <w:tab w:val="num" w:pos="156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280" w:hanging="360"/>
        <w:tabs>
          <w:tab w:val="num" w:pos="22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00" w:hanging="360"/>
        <w:tabs>
          <w:tab w:val="num" w:pos="30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20" w:hanging="360"/>
        <w:tabs>
          <w:tab w:val="num" w:pos="37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40" w:hanging="360"/>
        <w:tabs>
          <w:tab w:val="num" w:pos="44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60" w:hanging="360"/>
        <w:tabs>
          <w:tab w:val="num" w:pos="51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80" w:hanging="360"/>
        <w:tabs>
          <w:tab w:val="num" w:pos="58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00" w:hanging="360"/>
        <w:tabs>
          <w:tab w:val="num" w:pos="66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20" w:hanging="360"/>
        <w:tabs>
          <w:tab w:val="num" w:pos="7320" w:leader="none"/>
        </w:tabs>
      </w:pPr>
      <w:rPr>
        <w:rFonts w:hint="default" w:ascii="Wingdings" w:hAnsi="Wingdings"/>
      </w:rPr>
    </w:lvl>
  </w:abstractNum>
  <w:abstractNum w:abstractNumId="42">
    <w:multiLevelType w:val="hybridMultilevel"/>
    <w:lvl w:ilvl="0">
      <w:start w:val="1"/>
      <w:numFmt w:val="decimal"/>
      <w:pStyle w:val="1174"/>
      <w:isLgl w:val="false"/>
      <w:suff w:val="space"/>
      <w:lvlText w:val="1.%1"/>
      <w:lvlJc w:val="left"/>
      <w:pPr>
        <w:ind w:left="927" w:hanging="360"/>
      </w:pPr>
      <w:rPr>
        <w:b w:val="0"/>
        <w:i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pStyle w:val="1174"/>
      <w:isLgl w:val="false"/>
      <w:suff w:val="space"/>
      <w:lvlText w:val="%1.%2"/>
      <w:lvlJc w:val="left"/>
      <w:pPr>
        <w:ind w:left="851" w:firstLine="0"/>
      </w:pPr>
      <w:rPr>
        <w:rFonts w:hint="default" w:ascii="Times New Roman" w:hAnsi="Times New Roman" w:cs="Times New Roman"/>
        <w:b/>
        <w:i w:val="0"/>
        <w:sz w:val="24"/>
        <w:szCs w:val="24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567" w:firstLine="0"/>
      </w:pPr>
      <w:rPr>
        <w:rFonts w:hint="default" w:ascii="Times New Roman" w:hAnsi="Times New Roman" w:cs="Times New Roman"/>
        <w:b/>
        <w:i w:val="0"/>
        <w:sz w:val="24"/>
        <w:szCs w:val="24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41" w:firstLine="0"/>
        <w:tabs>
          <w:tab w:val="num" w:pos="141" w:leader="none"/>
        </w:tabs>
      </w:pPr>
      <w:rPr>
        <w:rFonts w:hint="default" w:ascii="Times New Roman" w:hAnsi="Times New Roman" w:cs="Times New Roman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41" w:firstLine="0"/>
        <w:tabs>
          <w:tab w:val="num" w:pos="141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1" w:firstLine="0"/>
        <w:tabs>
          <w:tab w:val="num" w:pos="141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1" w:firstLine="0"/>
        <w:tabs>
          <w:tab w:val="num" w:pos="141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1" w:firstLine="0"/>
        <w:tabs>
          <w:tab w:val="num" w:pos="141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1" w:firstLine="0"/>
        <w:tabs>
          <w:tab w:val="num" w:pos="141" w:leader="none"/>
        </w:tabs>
      </w:pPr>
    </w:lvl>
  </w:abstractNum>
  <w:abstractNum w:abstractNumId="43">
    <w:multiLevelType w:val="hybridMultilevel"/>
    <w:styleLink w:val="1286"/>
    <w:lvl w:ilvl="0">
      <w:start w:val="1"/>
      <w:numFmt w:val="decimal"/>
      <w:pStyle w:val="1286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pStyle w:val="1431"/>
      <w:isLgl w:val="false"/>
      <w:suff w:val="tab"/>
      <w:lvlText w:val="2.%1)"/>
      <w:lvlJc w:val="left"/>
      <w:pPr>
        <w:ind w:left="684" w:hanging="360"/>
        <w:tabs>
          <w:tab w:val="num" w:pos="104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2.%2)"/>
      <w:lvlJc w:val="left"/>
      <w:pPr>
        <w:ind w:left="1116" w:hanging="432"/>
        <w:tabs>
          <w:tab w:val="num" w:pos="1764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48" w:hanging="504"/>
        <w:tabs>
          <w:tab w:val="num" w:pos="2484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052" w:hanging="648"/>
        <w:tabs>
          <w:tab w:val="num" w:pos="320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56" w:hanging="792"/>
        <w:tabs>
          <w:tab w:val="num" w:pos="3924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060" w:hanging="936"/>
        <w:tabs>
          <w:tab w:val="num" w:pos="4644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64" w:hanging="1080"/>
        <w:tabs>
          <w:tab w:val="num" w:pos="536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68" w:hanging="1224"/>
        <w:tabs>
          <w:tab w:val="num" w:pos="644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44" w:hanging="1440"/>
        <w:tabs>
          <w:tab w:val="num" w:pos="7164" w:leader="none"/>
        </w:tabs>
      </w:pPr>
      <w:rPr>
        <w:rFonts w:hint="default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1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6">
    <w:multiLevelType w:val="hybridMultilevel"/>
    <w:lvl w:ilvl="0">
      <w:start w:val="1"/>
      <w:numFmt w:val="decimal"/>
      <w:pStyle w:val="1434"/>
      <w:isLgl w:val="false"/>
      <w:suff w:val="tab"/>
      <w:lvlText w:val="1.1.%1."/>
      <w:lvlJc w:val="left"/>
      <w:pPr>
        <w:ind w:left="0" w:firstLine="900"/>
        <w:tabs>
          <w:tab w:val="num" w:pos="902" w:leader="none"/>
        </w:tabs>
      </w:pPr>
      <w:rPr>
        <w:rFonts w:hint="default"/>
      </w:rPr>
    </w:lvl>
    <w:lvl w:ilvl="1">
      <w:start w:val="1"/>
      <w:numFmt w:val="decimal"/>
      <w:pStyle w:val="1433"/>
      <w:isLgl w:val="false"/>
      <w:suff w:val="tab"/>
      <w:lvlText w:val="1.%2."/>
      <w:lvlJc w:val="left"/>
      <w:pPr>
        <w:ind w:left="1872" w:hanging="432"/>
        <w:tabs>
          <w:tab w:val="num" w:pos="1442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24" w:hanging="504"/>
        <w:tabs>
          <w:tab w:val="num" w:pos="306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628" w:hanging="648"/>
        <w:tabs>
          <w:tab w:val="num" w:pos="37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132" w:hanging="792"/>
        <w:tabs>
          <w:tab w:val="num" w:pos="450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636" w:hanging="936"/>
        <w:tabs>
          <w:tab w:val="num" w:pos="52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140" w:hanging="1080"/>
        <w:tabs>
          <w:tab w:val="num" w:pos="59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44" w:hanging="1224"/>
        <w:tabs>
          <w:tab w:val="num" w:pos="70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20" w:hanging="1440"/>
        <w:tabs>
          <w:tab w:val="num" w:pos="7740" w:leader="none"/>
        </w:tabs>
      </w:pPr>
      <w:rPr>
        <w:rFonts w:hint="default"/>
      </w:rPr>
    </w:lvl>
  </w:abstractNum>
  <w:abstractNum w:abstractNumId="47">
    <w:multiLevelType w:val="hybridMultilevel"/>
    <w:styleLink w:val="1287"/>
    <w:lvl w:ilvl="0">
      <w:start w:val="1"/>
      <w:numFmt w:val="bullet"/>
      <w:pStyle w:val="1287"/>
      <w:isLgl w:val="false"/>
      <w:suff w:val="space"/>
      <w:lvlText w:val="–"/>
      <w:lvlJc w:val="left"/>
      <w:pPr>
        <w:ind w:left="0" w:firstLine="567"/>
      </w:pPr>
      <w:rPr>
        <w:rFonts w:hint="default" w:ascii="Times New Roman" w:hAnsi="Times New Roman" w:cs="Times New Roman"/>
        <w:color w:val="auto"/>
      </w:rPr>
    </w:lvl>
    <w:lvl w:ilvl="1">
      <w:start w:val="1"/>
      <w:numFmt w:val="bullet"/>
      <w:isLgl w:val="false"/>
      <w:suff w:val="space"/>
      <w:lvlText w:val="–"/>
      <w:lvlJc w:val="left"/>
      <w:pPr>
        <w:ind w:left="0" w:firstLine="567"/>
      </w:pPr>
      <w:rPr>
        <w:rFonts w:hint="default" w:ascii="Times New Roman" w:hAnsi="Times New Roman" w:cs="Times New Roman"/>
      </w:rPr>
    </w:lvl>
    <w:lvl w:ilvl="2">
      <w:start w:val="1"/>
      <w:numFmt w:val="bullet"/>
      <w:isLgl w:val="false"/>
      <w:suff w:val="space"/>
      <w:lvlText w:val=""/>
      <w:lvlJc w:val="left"/>
      <w:pPr>
        <w:ind w:left="0" w:firstLine="567"/>
      </w:pPr>
      <w:rPr>
        <w:rFonts w:hint="default" w:ascii="Symbol" w:hAnsi="Symbol"/>
      </w:rPr>
    </w:lvl>
    <w:lvl w:ilvl="3">
      <w:start w:val="1"/>
      <w:numFmt w:val="bullet"/>
      <w:isLgl w:val="false"/>
      <w:suff w:val="space"/>
      <w:lvlText w:val="–"/>
      <w:lvlJc w:val="left"/>
      <w:pPr>
        <w:ind w:left="0" w:firstLine="567"/>
      </w:pPr>
      <w:rPr>
        <w:rFonts w:hint="default" w:ascii="Times New Roman" w:hAnsi="Times New Roman" w:cs="Times New Roman"/>
      </w:rPr>
    </w:lvl>
    <w:lvl w:ilvl="4">
      <w:start w:val="1"/>
      <w:numFmt w:val="bullet"/>
      <w:isLgl w:val="false"/>
      <w:suff w:val="space"/>
      <w:lvlText w:val="–"/>
      <w:lvlJc w:val="left"/>
      <w:pPr>
        <w:ind w:left="0" w:firstLine="567"/>
      </w:pPr>
      <w:rPr>
        <w:rFonts w:hint="default" w:ascii="Times New Roman" w:hAnsi="Times New Roman" w:cs="Times New Roman"/>
      </w:rPr>
    </w:lvl>
    <w:lvl w:ilvl="5">
      <w:start w:val="1"/>
      <w:numFmt w:val="bullet"/>
      <w:isLgl w:val="false"/>
      <w:suff w:val="space"/>
      <w:lvlText w:val="–"/>
      <w:lvlJc w:val="left"/>
      <w:pPr>
        <w:ind w:left="0" w:firstLine="567"/>
      </w:pPr>
      <w:rPr>
        <w:rFonts w:hint="default" w:ascii="Times New Roman" w:hAnsi="Times New Roman" w:cs="Times New Roman"/>
      </w:rPr>
    </w:lvl>
    <w:lvl w:ilvl="6">
      <w:start w:val="1"/>
      <w:numFmt w:val="bullet"/>
      <w:isLgl w:val="false"/>
      <w:suff w:val="space"/>
      <w:lvlText w:val=""/>
      <w:lvlJc w:val="left"/>
      <w:pPr>
        <w:ind w:left="0" w:firstLine="567"/>
      </w:pPr>
      <w:rPr>
        <w:rFonts w:hint="default" w:ascii="Symbol" w:hAnsi="Symbol"/>
      </w:rPr>
    </w:lvl>
    <w:lvl w:ilvl="7">
      <w:start w:val="1"/>
      <w:numFmt w:val="bullet"/>
      <w:isLgl w:val="false"/>
      <w:suff w:val="space"/>
      <w:lvlText w:val="–"/>
      <w:lvlJc w:val="left"/>
      <w:pPr>
        <w:ind w:left="0" w:firstLine="567"/>
      </w:pPr>
      <w:rPr>
        <w:rFonts w:hint="default" w:ascii="Times New Roman" w:hAnsi="Times New Roman" w:cs="Times New Roman"/>
      </w:rPr>
    </w:lvl>
    <w:lvl w:ilvl="8">
      <w:start w:val="1"/>
      <w:numFmt w:val="bullet"/>
      <w:isLgl w:val="false"/>
      <w:suff w:val="space"/>
      <w:lvlText w:val=""/>
      <w:lvlJc w:val="left"/>
      <w:pPr>
        <w:ind w:left="0" w:firstLine="567"/>
      </w:pPr>
      <w:rPr>
        <w:rFonts w:hint="default" w:ascii="Symbol" w:hAnsi="Symbol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>
    <w:multiLevelType w:val="hybridMultilevel"/>
    <w:styleLink w:val="1291"/>
    <w:lvl w:ilvl="0">
      <w:start w:val="1"/>
      <w:numFmt w:val="bullet"/>
      <w:pStyle w:val="1043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>
    <w:multiLevelType w:val="hybridMultilevel"/>
    <w:styleLink w:val="1288"/>
    <w:lvl w:ilvl="0">
      <w:start w:val="1"/>
      <w:numFmt w:val="bullet"/>
      <w:pStyle w:val="1288"/>
      <w:isLgl w:val="false"/>
      <w:suff w:val="tab"/>
      <w:lvlText w:val=""/>
      <w:lvlJc w:val="left"/>
      <w:pPr>
        <w:ind w:left="12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hint="default" w:ascii="Wingdings" w:hAnsi="Wingdings"/>
      </w:r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1"/>
  </w:num>
  <w:num w:numId="2">
    <w:abstractNumId w:val="20"/>
  </w:num>
  <w:num w:numId="3">
    <w:abstractNumId w:val="37"/>
  </w:num>
  <w:num w:numId="4">
    <w:abstractNumId w:val="16"/>
  </w:num>
  <w:num w:numId="5">
    <w:abstractNumId w:val="50"/>
  </w:num>
  <w:num w:numId="6">
    <w:abstractNumId w:val="38"/>
  </w:num>
  <w:num w:numId="7">
    <w:abstractNumId w:val="10"/>
  </w:num>
  <w:num w:numId="8">
    <w:abstractNumId w:val="40"/>
  </w:num>
  <w:num w:numId="9">
    <w:abstractNumId w:val="0"/>
  </w:num>
  <w:num w:numId="10">
    <w:abstractNumId w:val="9"/>
  </w:num>
  <w:num w:numId="11">
    <w:abstractNumId w:val="49"/>
  </w:num>
  <w:num w:numId="12">
    <w:abstractNumId w:val="35"/>
  </w:num>
  <w:num w:numId="13">
    <w:abstractNumId w:val="30"/>
  </w:num>
  <w:num w:numId="14">
    <w:abstractNumId w:val="23"/>
  </w:num>
  <w:num w:numId="15">
    <w:abstractNumId w:val="19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3"/>
  </w:num>
  <w:num w:numId="25">
    <w:abstractNumId w:val="14"/>
  </w:num>
  <w:num w:numId="26">
    <w:abstractNumId w:val="21"/>
  </w:num>
  <w:num w:numId="27">
    <w:abstractNumId w:val="26"/>
  </w:num>
  <w:num w:numId="28">
    <w:abstractNumId w:val="29"/>
  </w:num>
  <w:num w:numId="29">
    <w:abstractNumId w:val="33"/>
  </w:num>
  <w:num w:numId="30">
    <w:abstractNumId w:val="43"/>
  </w:num>
  <w:num w:numId="31">
    <w:abstractNumId w:val="47"/>
  </w:num>
  <w:num w:numId="32">
    <w:abstractNumId w:val="13"/>
  </w:num>
  <w:num w:numId="33">
    <w:abstractNumId w:val="48"/>
  </w:num>
  <w:num w:numId="34">
    <w:abstractNumId w:val="4"/>
  </w:num>
  <w:num w:numId="35">
    <w:abstractNumId w:val="24"/>
  </w:num>
  <w:num w:numId="36">
    <w:abstractNumId w:val="45"/>
  </w:num>
  <w:num w:numId="37">
    <w:abstractNumId w:val="2"/>
  </w:num>
  <w:num w:numId="38">
    <w:abstractNumId w:val="51"/>
  </w:num>
  <w:num w:numId="39">
    <w:abstractNumId w:val="31"/>
  </w:num>
  <w:num w:numId="40">
    <w:abstractNumId w:val="34"/>
  </w:num>
  <w:num w:numId="41">
    <w:abstractNumId w:val="39"/>
  </w:num>
  <w:num w:numId="42">
    <w:abstractNumId w:val="41"/>
  </w:num>
  <w:num w:numId="43">
    <w:abstractNumId w:val="5"/>
  </w:num>
  <w:num w:numId="44">
    <w:abstractNumId w:val="17"/>
  </w:num>
  <w:num w:numId="45">
    <w:abstractNumId w:val="6"/>
  </w:num>
  <w:num w:numId="46">
    <w:abstractNumId w:val="25"/>
  </w:num>
  <w:num w:numId="47">
    <w:abstractNumId w:val="46"/>
  </w:num>
  <w:num w:numId="48">
    <w:abstractNumId w:val="44"/>
  </w:num>
  <w:num w:numId="49">
    <w:abstractNumId w:val="36"/>
  </w:num>
  <w:num w:numId="50">
    <w:abstractNumId w:val="28"/>
  </w:num>
  <w:num w:numId="51">
    <w:abstractNumId w:val="52"/>
  </w:num>
  <w:num w:numId="52">
    <w:abstractNumId w:val="22"/>
  </w:num>
  <w:num w:numId="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954"/>
    <w:link w:val="945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954"/>
    <w:link w:val="946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954"/>
    <w:link w:val="947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954"/>
    <w:link w:val="948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954"/>
    <w:link w:val="949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954"/>
    <w:link w:val="950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954"/>
    <w:link w:val="95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954"/>
    <w:link w:val="952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954"/>
    <w:link w:val="953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944"/>
    <w:next w:val="94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954"/>
    <w:link w:val="34"/>
    <w:uiPriority w:val="10"/>
    <w:rPr>
      <w:sz w:val="48"/>
      <w:szCs w:val="48"/>
    </w:rPr>
  </w:style>
  <w:style w:type="character" w:styleId="37">
    <w:name w:val="Subtitle Char"/>
    <w:basedOn w:val="954"/>
    <w:link w:val="1138"/>
    <w:uiPriority w:val="11"/>
    <w:rPr>
      <w:sz w:val="24"/>
      <w:szCs w:val="24"/>
    </w:rPr>
  </w:style>
  <w:style w:type="character" w:styleId="39">
    <w:name w:val="Quote Char"/>
    <w:link w:val="1162"/>
    <w:uiPriority w:val="29"/>
    <w:rPr>
      <w:i/>
    </w:rPr>
  </w:style>
  <w:style w:type="character" w:styleId="41">
    <w:name w:val="Intense Quote Char"/>
    <w:link w:val="1164"/>
    <w:uiPriority w:val="30"/>
    <w:rPr>
      <w:i/>
    </w:rPr>
  </w:style>
  <w:style w:type="character" w:styleId="43">
    <w:name w:val="Header Char"/>
    <w:basedOn w:val="954"/>
    <w:link w:val="995"/>
    <w:uiPriority w:val="99"/>
  </w:style>
  <w:style w:type="character" w:styleId="45">
    <w:name w:val="Footer Char"/>
    <w:basedOn w:val="954"/>
    <w:link w:val="957"/>
    <w:uiPriority w:val="99"/>
  </w:style>
  <w:style w:type="character" w:styleId="47">
    <w:name w:val="Caption Char"/>
    <w:basedOn w:val="1060"/>
    <w:link w:val="957"/>
    <w:uiPriority w:val="99"/>
  </w:style>
  <w:style w:type="table" w:styleId="49">
    <w:name w:val="Table Grid Light"/>
    <w:basedOn w:val="9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9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9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987"/>
    <w:uiPriority w:val="99"/>
    <w:rPr>
      <w:sz w:val="18"/>
    </w:rPr>
  </w:style>
  <w:style w:type="character" w:styleId="179">
    <w:name w:val="Endnote Text Char"/>
    <w:link w:val="1108"/>
    <w:uiPriority w:val="99"/>
    <w:rPr>
      <w:sz w:val="20"/>
    </w:rPr>
  </w:style>
  <w:style w:type="paragraph" w:styleId="191">
    <w:name w:val="table of figures"/>
    <w:basedOn w:val="944"/>
    <w:next w:val="944"/>
    <w:uiPriority w:val="99"/>
    <w:unhideWhenUsed/>
    <w:pPr>
      <w:spacing w:after="0" w:afterAutospacing="0"/>
    </w:pPr>
  </w:style>
  <w:style w:type="paragraph" w:styleId="944" w:default="1">
    <w:name w:val="Normal"/>
    <w:qFormat/>
    <w:pPr>
      <w:ind w:firstLine="567"/>
      <w:jc w:val="both"/>
    </w:pPr>
    <w:rPr>
      <w:rFonts w:ascii="Arial" w:hAnsi="Arial" w:eastAsia="Times New Roman"/>
      <w:sz w:val="24"/>
      <w:szCs w:val="24"/>
    </w:rPr>
  </w:style>
  <w:style w:type="paragraph" w:styleId="945">
    <w:name w:val="Heading 1"/>
    <w:basedOn w:val="944"/>
    <w:next w:val="944"/>
    <w:link w:val="968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946">
    <w:name w:val="Heading 2"/>
    <w:basedOn w:val="944"/>
    <w:link w:val="969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947">
    <w:name w:val="Heading 3"/>
    <w:basedOn w:val="944"/>
    <w:link w:val="970"/>
    <w:qFormat/>
    <w:pPr>
      <w:outlineLvl w:val="2"/>
    </w:pPr>
    <w:rPr>
      <w:rFonts w:cs="Arial"/>
      <w:b/>
      <w:bCs/>
      <w:sz w:val="28"/>
      <w:szCs w:val="26"/>
    </w:rPr>
  </w:style>
  <w:style w:type="paragraph" w:styleId="948">
    <w:name w:val="Heading 4"/>
    <w:basedOn w:val="944"/>
    <w:link w:val="971"/>
    <w:qFormat/>
    <w:pPr>
      <w:outlineLvl w:val="3"/>
    </w:pPr>
    <w:rPr>
      <w:b/>
      <w:bCs/>
      <w:sz w:val="26"/>
      <w:szCs w:val="28"/>
    </w:rPr>
  </w:style>
  <w:style w:type="paragraph" w:styleId="949">
    <w:name w:val="Heading 5"/>
    <w:basedOn w:val="944"/>
    <w:next w:val="944"/>
    <w:link w:val="1029"/>
    <w:unhideWhenUsed/>
    <w:qFormat/>
    <w:pPr>
      <w:keepLines/>
      <w:keepNext/>
      <w:spacing w:before="40"/>
      <w:outlineLvl w:val="4"/>
    </w:pPr>
    <w:rPr>
      <w:rFonts w:ascii="Cambria" w:hAnsi="Cambria"/>
      <w:color w:val="365f91"/>
    </w:rPr>
  </w:style>
  <w:style w:type="paragraph" w:styleId="950">
    <w:name w:val="Heading 6"/>
    <w:basedOn w:val="944"/>
    <w:next w:val="944"/>
    <w:link w:val="1072"/>
    <w:unhideWhenUsed/>
    <w:qFormat/>
    <w:pPr>
      <w:jc w:val="left"/>
      <w:spacing w:before="240" w:after="60"/>
      <w:outlineLvl w:val="5"/>
    </w:pPr>
    <w:rPr>
      <w:b/>
      <w:bCs/>
      <w:sz w:val="22"/>
      <w:szCs w:val="22"/>
    </w:rPr>
  </w:style>
  <w:style w:type="paragraph" w:styleId="951">
    <w:name w:val="Heading 7"/>
    <w:basedOn w:val="944"/>
    <w:next w:val="944"/>
    <w:link w:val="1073"/>
    <w:unhideWhenUsed/>
    <w:qFormat/>
    <w:pPr>
      <w:jc w:val="left"/>
      <w:spacing w:before="240" w:after="60"/>
      <w:outlineLvl w:val="6"/>
    </w:pPr>
  </w:style>
  <w:style w:type="paragraph" w:styleId="952">
    <w:name w:val="Heading 8"/>
    <w:basedOn w:val="944"/>
    <w:next w:val="944"/>
    <w:link w:val="1074"/>
    <w:unhideWhenUsed/>
    <w:qFormat/>
    <w:pPr>
      <w:jc w:val="left"/>
      <w:spacing w:before="240" w:after="60"/>
      <w:outlineLvl w:val="7"/>
    </w:pPr>
    <w:rPr>
      <w:i/>
      <w:iCs/>
    </w:rPr>
  </w:style>
  <w:style w:type="paragraph" w:styleId="953">
    <w:name w:val="Heading 9"/>
    <w:basedOn w:val="944"/>
    <w:next w:val="944"/>
    <w:link w:val="1075"/>
    <w:unhideWhenUsed/>
    <w:qFormat/>
    <w:pPr>
      <w:jc w:val="left"/>
      <w:spacing w:before="240" w:after="60"/>
      <w:outlineLvl w:val="8"/>
    </w:pPr>
    <w:rPr>
      <w:sz w:val="22"/>
      <w:szCs w:val="22"/>
    </w:rPr>
  </w:style>
  <w:style w:type="character" w:styleId="954" w:default="1">
    <w:name w:val="Default Paragraph Font"/>
    <w:semiHidden/>
  </w:style>
  <w:style w:type="table" w:styleId="9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6" w:default="1">
    <w:name w:val="No List"/>
    <w:semiHidden/>
  </w:style>
  <w:style w:type="paragraph" w:styleId="957">
    <w:name w:val="Footer"/>
    <w:basedOn w:val="944"/>
    <w:link w:val="958"/>
    <w:uiPriority w:val="99"/>
    <w:pPr>
      <w:tabs>
        <w:tab w:val="center" w:pos="4153" w:leader="none"/>
        <w:tab w:val="right" w:pos="8306" w:leader="none"/>
      </w:tabs>
    </w:pPr>
  </w:style>
  <w:style w:type="character" w:styleId="958" w:customStyle="1">
    <w:name w:val="Нижний колонтитул Знак"/>
    <w:link w:val="95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59" w:customStyle="1">
    <w:name w:val="ConsPlusNormal"/>
    <w:link w:val="985"/>
    <w:pPr>
      <w:ind w:firstLine="720"/>
      <w:widowControl w:val="off"/>
    </w:pPr>
    <w:rPr>
      <w:rFonts w:ascii="Arial" w:hAnsi="Arial" w:eastAsia="Times New Roman" w:cs="Arial"/>
    </w:rPr>
  </w:style>
  <w:style w:type="character" w:styleId="960">
    <w:name w:val="page number"/>
    <w:basedOn w:val="954"/>
  </w:style>
  <w:style w:type="paragraph" w:styleId="961">
    <w:name w:val="Body Text Indent"/>
    <w:basedOn w:val="944"/>
    <w:link w:val="962"/>
    <w:pPr>
      <w:ind w:left="283"/>
      <w:jc w:val="left"/>
      <w:spacing w:after="120"/>
    </w:pPr>
  </w:style>
  <w:style w:type="character" w:styleId="962" w:customStyle="1">
    <w:name w:val="Основной текст с отступом Знак"/>
    <w:link w:val="96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63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964" w:customStyle="1">
    <w:name w:val="Основной текст с отступом 21"/>
    <w:basedOn w:val="944"/>
    <w:pPr>
      <w:ind w:firstLine="708"/>
    </w:pPr>
    <w:rPr>
      <w:sz w:val="28"/>
      <w:lang w:eastAsia="ar-SA"/>
    </w:rPr>
  </w:style>
  <w:style w:type="paragraph" w:styleId="965">
    <w:name w:val="Plain Text"/>
    <w:basedOn w:val="944"/>
    <w:link w:val="966"/>
    <w:pPr>
      <w:jc w:val="left"/>
    </w:pPr>
    <w:rPr>
      <w:rFonts w:ascii="Courier New" w:hAnsi="Courier New"/>
    </w:rPr>
  </w:style>
  <w:style w:type="character" w:styleId="966" w:customStyle="1">
    <w:name w:val="Текст Знак"/>
    <w:link w:val="965"/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967" w:customStyle="1">
    <w:name w:val="ConsNonformat"/>
    <w:pPr>
      <w:ind w:right="19772"/>
      <w:widowControl w:val="off"/>
    </w:pPr>
    <w:rPr>
      <w:rFonts w:ascii="Courier New" w:hAnsi="Courier New" w:eastAsia="Times New Roman"/>
    </w:rPr>
  </w:style>
  <w:style w:type="character" w:styleId="968" w:customStyle="1">
    <w:name w:val="Заголовок 1 Знак"/>
    <w:link w:val="945"/>
    <w:rPr>
      <w:rFonts w:ascii="Arial" w:hAnsi="Arial" w:eastAsia="Times New Roman" w:cs="Arial"/>
      <w:b/>
      <w:bCs/>
      <w:sz w:val="32"/>
      <w:szCs w:val="32"/>
    </w:rPr>
  </w:style>
  <w:style w:type="character" w:styleId="969" w:customStyle="1">
    <w:name w:val="Заголовок 2 Знак"/>
    <w:link w:val="946"/>
    <w:rPr>
      <w:rFonts w:ascii="Arial" w:hAnsi="Arial" w:eastAsia="Times New Roman" w:cs="Arial"/>
      <w:b/>
      <w:bCs/>
      <w:iCs/>
      <w:sz w:val="30"/>
      <w:szCs w:val="28"/>
    </w:rPr>
  </w:style>
  <w:style w:type="character" w:styleId="970" w:customStyle="1">
    <w:name w:val="Заголовок 3 Знак"/>
    <w:link w:val="947"/>
    <w:rPr>
      <w:rFonts w:ascii="Arial" w:hAnsi="Arial" w:eastAsia="Times New Roman" w:cs="Arial"/>
      <w:b/>
      <w:bCs/>
      <w:sz w:val="28"/>
      <w:szCs w:val="26"/>
    </w:rPr>
  </w:style>
  <w:style w:type="character" w:styleId="971" w:customStyle="1">
    <w:name w:val="Заголовок 4 Знак"/>
    <w:link w:val="948"/>
    <w:rPr>
      <w:rFonts w:ascii="Arial" w:hAnsi="Arial" w:eastAsia="Times New Roman"/>
      <w:b/>
      <w:bCs/>
      <w:sz w:val="26"/>
      <w:szCs w:val="28"/>
    </w:rPr>
  </w:style>
  <w:style w:type="paragraph" w:styleId="972" w:customStyle="1">
    <w:name w:val="Текст3"/>
    <w:basedOn w:val="947"/>
    <w:pPr>
      <w:spacing w:before="80"/>
    </w:pPr>
    <w:rPr>
      <w:b w:val="0"/>
      <w:bCs w:val="0"/>
    </w:rPr>
  </w:style>
  <w:style w:type="paragraph" w:styleId="973" w:customStyle="1">
    <w:name w:val="Маркированный1"/>
    <w:pPr>
      <w:numPr>
        <w:ilvl w:val="0"/>
        <w:numId w:val="2"/>
      </w:numPr>
      <w:ind w:left="1248"/>
      <w:jc w:val="both"/>
      <w:spacing w:before="40"/>
      <w:tabs>
        <w:tab w:val="clear" w:pos="851" w:leader="none"/>
        <w:tab w:val="left" w:pos="1247" w:leader="none"/>
      </w:tabs>
    </w:pPr>
    <w:rPr>
      <w:rFonts w:ascii="Times New Roman" w:hAnsi="Times New Roman" w:eastAsia="SimSun"/>
      <w:sz w:val="28"/>
    </w:rPr>
  </w:style>
  <w:style w:type="paragraph" w:styleId="974" w:customStyle="1">
    <w:name w:val="МаркТабл"/>
    <w:pPr>
      <w:numPr>
        <w:ilvl w:val="0"/>
        <w:numId w:val="3"/>
      </w:numPr>
      <w:tabs>
        <w:tab w:val="left" w:pos="680" w:leader="none"/>
      </w:tabs>
    </w:pPr>
    <w:rPr>
      <w:rFonts w:ascii="Times New Roman" w:hAnsi="Times New Roman" w:eastAsia="SimSun"/>
      <w:sz w:val="24"/>
    </w:rPr>
  </w:style>
  <w:style w:type="paragraph" w:styleId="975" w:customStyle="1">
    <w:name w:val="Текст2"/>
    <w:basedOn w:val="946"/>
    <w:pPr>
      <w:ind w:firstLine="851"/>
      <w:jc w:val="both"/>
      <w:spacing w:before="80"/>
    </w:pPr>
    <w:rPr>
      <w:b w:val="0"/>
      <w:bCs w:val="0"/>
    </w:rPr>
  </w:style>
  <w:style w:type="paragraph" w:styleId="976" w:customStyle="1">
    <w:name w:val="ConsPlusCell"/>
    <w:uiPriority w:val="99"/>
    <w:pPr>
      <w:widowControl w:val="off"/>
    </w:pPr>
    <w:rPr>
      <w:rFonts w:ascii="Arial" w:hAnsi="Arial" w:eastAsia="Times New Roman" w:cs="Arial"/>
    </w:rPr>
  </w:style>
  <w:style w:type="character" w:styleId="977" w:customStyle="1">
    <w:name w:val="Body Text Keep Char"/>
    <w:link w:val="978"/>
    <w:rPr>
      <w:spacing w:val="-5"/>
      <w:sz w:val="24"/>
      <w:szCs w:val="24"/>
    </w:rPr>
  </w:style>
  <w:style w:type="paragraph" w:styleId="978" w:customStyle="1">
    <w:name w:val="Body Text Keep"/>
    <w:basedOn w:val="979"/>
    <w:link w:val="977"/>
    <w:pPr>
      <w:spacing w:before="120"/>
    </w:pPr>
    <w:rPr>
      <w:rFonts w:ascii="Calibri" w:hAnsi="Calibri" w:eastAsia="Calibri"/>
      <w:spacing w:val="-5"/>
      <w:lang w:eastAsia="en-US"/>
    </w:rPr>
  </w:style>
  <w:style w:type="paragraph" w:styleId="979">
    <w:name w:val="Body Text"/>
    <w:basedOn w:val="944"/>
    <w:link w:val="980"/>
    <w:unhideWhenUsed/>
    <w:pPr>
      <w:spacing w:after="120"/>
    </w:pPr>
  </w:style>
  <w:style w:type="character" w:styleId="980" w:customStyle="1">
    <w:name w:val="Основной текст Знак"/>
    <w:link w:val="97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81">
    <w:name w:val="List Paragraph"/>
    <w:basedOn w:val="944"/>
    <w:link w:val="1026"/>
    <w:uiPriority w:val="34"/>
    <w:qFormat/>
    <w:pPr>
      <w:contextualSpacing/>
      <w:ind w:left="720"/>
    </w:pPr>
  </w:style>
  <w:style w:type="paragraph" w:styleId="982" w:customStyle="1">
    <w:name w:val="Заголовок 31"/>
    <w:basedOn w:val="944"/>
    <w:uiPriority w:val="1"/>
    <w:qFormat/>
    <w:pPr>
      <w:ind w:left="894"/>
      <w:jc w:val="left"/>
      <w:outlineLvl w:val="3"/>
    </w:pPr>
    <w:rPr>
      <w:b/>
      <w:bCs/>
      <w:sz w:val="26"/>
      <w:szCs w:val="26"/>
      <w:lang w:val="en-US" w:eastAsia="en-US"/>
    </w:rPr>
  </w:style>
  <w:style w:type="character" w:styleId="983" w:customStyle="1">
    <w:name w:val="Font Style46"/>
    <w:rPr>
      <w:rFonts w:ascii="Times New Roman" w:hAnsi="Times New Roman" w:cs="Times New Roman"/>
      <w:sz w:val="24"/>
      <w:szCs w:val="24"/>
    </w:rPr>
  </w:style>
  <w:style w:type="paragraph" w:styleId="984" w:customStyle="1">
    <w:name w:val="Style2"/>
    <w:basedOn w:val="944"/>
    <w:pPr>
      <w:ind w:firstLine="696"/>
      <w:spacing w:line="484" w:lineRule="exact"/>
    </w:pPr>
  </w:style>
  <w:style w:type="character" w:styleId="985" w:customStyle="1">
    <w:name w:val="ConsPlusNormal Знак"/>
    <w:link w:val="959"/>
    <w:rPr>
      <w:rFonts w:ascii="Arial" w:hAnsi="Arial" w:eastAsia="Times New Roman" w:cs="Arial"/>
      <w:sz w:val="20"/>
      <w:szCs w:val="20"/>
      <w:lang w:eastAsia="ru-RU"/>
    </w:rPr>
  </w:style>
  <w:style w:type="paragraph" w:styleId="986">
    <w:name w:val="Normal (Web)"/>
    <w:basedOn w:val="944"/>
    <w:link w:val="1032"/>
    <w:uiPriority w:val="99"/>
    <w:qFormat/>
    <w:pPr>
      <w:jc w:val="left"/>
      <w:spacing w:before="75" w:after="75"/>
    </w:pPr>
  </w:style>
  <w:style w:type="paragraph" w:styleId="987">
    <w:name w:val="footnote text"/>
    <w:basedOn w:val="944"/>
    <w:link w:val="988"/>
    <w:rPr>
      <w:rFonts w:eastAsia="SimSun"/>
    </w:rPr>
  </w:style>
  <w:style w:type="character" w:styleId="988" w:customStyle="1">
    <w:name w:val="Текст сноски Знак"/>
    <w:link w:val="987"/>
    <w:uiPriority w:val="99"/>
    <w:rPr>
      <w:rFonts w:ascii="Times New Roman" w:hAnsi="Times New Roman" w:eastAsia="SimSun" w:cs="Times New Roman"/>
      <w:sz w:val="20"/>
      <w:szCs w:val="20"/>
      <w:lang w:eastAsia="ru-RU"/>
    </w:rPr>
  </w:style>
  <w:style w:type="character" w:styleId="989">
    <w:name w:val="footnote reference"/>
    <w:rPr>
      <w:vertAlign w:val="superscript"/>
    </w:rPr>
  </w:style>
  <w:style w:type="paragraph" w:styleId="990" w:customStyle="1">
    <w:name w:val="Текст таблиц"/>
    <w:link w:val="991"/>
    <w:rPr>
      <w:rFonts w:ascii="Times New Roman" w:hAnsi="Times New Roman" w:eastAsia="SimSun"/>
      <w:sz w:val="24"/>
    </w:rPr>
  </w:style>
  <w:style w:type="character" w:styleId="991" w:customStyle="1">
    <w:name w:val="Текст таблиц Знак"/>
    <w:link w:val="990"/>
    <w:rPr>
      <w:rFonts w:ascii="Times New Roman" w:hAnsi="Times New Roman" w:eastAsia="SimSun" w:cs="Times New Roman"/>
      <w:sz w:val="24"/>
      <w:szCs w:val="20"/>
      <w:lang w:eastAsia="ru-RU"/>
    </w:rPr>
  </w:style>
  <w:style w:type="paragraph" w:styleId="992" w:customStyle="1">
    <w:name w:val="МаркированныйА"/>
    <w:basedOn w:val="944"/>
    <w:pPr>
      <w:numPr>
        <w:ilvl w:val="1"/>
        <w:numId w:val="4"/>
      </w:numPr>
      <w:ind w:left="1418" w:hanging="567"/>
      <w:spacing w:before="40"/>
      <w:tabs>
        <w:tab w:val="num" w:pos="1418" w:leader="none"/>
        <w:tab w:val="clear" w:pos="1440" w:leader="none"/>
      </w:tabs>
    </w:pPr>
    <w:rPr>
      <w:rFonts w:eastAsia="SimSun"/>
      <w:sz w:val="28"/>
    </w:rPr>
  </w:style>
  <w:style w:type="paragraph" w:styleId="993">
    <w:name w:val="Body Text 2"/>
    <w:basedOn w:val="944"/>
    <w:link w:val="994"/>
    <w:pPr>
      <w:jc w:val="left"/>
      <w:spacing w:after="120" w:line="480" w:lineRule="auto"/>
    </w:pPr>
    <w:rPr>
      <w:rFonts w:eastAsia="SimSun"/>
    </w:rPr>
  </w:style>
  <w:style w:type="character" w:styleId="994" w:customStyle="1">
    <w:name w:val="Основной текст 2 Знак"/>
    <w:link w:val="993"/>
    <w:rPr>
      <w:rFonts w:ascii="Times New Roman" w:hAnsi="Times New Roman" w:eastAsia="SimSun" w:cs="Times New Roman"/>
      <w:sz w:val="24"/>
      <w:szCs w:val="24"/>
      <w:lang w:eastAsia="ru-RU"/>
    </w:rPr>
  </w:style>
  <w:style w:type="paragraph" w:styleId="995">
    <w:name w:val="Header"/>
    <w:basedOn w:val="944"/>
    <w:link w:val="996"/>
    <w:uiPriority w:val="99"/>
    <w:pPr>
      <w:jc w:val="left"/>
      <w:tabs>
        <w:tab w:val="center" w:pos="4677" w:leader="none"/>
        <w:tab w:val="right" w:pos="9355" w:leader="none"/>
      </w:tabs>
    </w:pPr>
  </w:style>
  <w:style w:type="character" w:styleId="996" w:customStyle="1">
    <w:name w:val="Верхний колонтитул Знак"/>
    <w:link w:val="99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97">
    <w:name w:val="Strong"/>
    <w:qFormat/>
    <w:rPr>
      <w:b/>
      <w:bCs/>
    </w:rPr>
  </w:style>
  <w:style w:type="paragraph" w:styleId="998" w:customStyle="1">
    <w:name w:val="ConsPlusTitle"/>
    <w:pPr>
      <w:widowControl w:val="off"/>
    </w:pPr>
    <w:rPr>
      <w:rFonts w:ascii="Arial" w:hAnsi="Arial" w:eastAsia="Times New Roman" w:cs="Arial"/>
      <w:b/>
      <w:bCs/>
    </w:rPr>
  </w:style>
  <w:style w:type="paragraph" w:styleId="999">
    <w:name w:val="No Spacing"/>
    <w:link w:val="1000"/>
    <w:uiPriority w:val="1"/>
    <w:qFormat/>
    <w:rPr>
      <w:rFonts w:eastAsia="Times New Roman"/>
      <w:sz w:val="22"/>
      <w:szCs w:val="22"/>
    </w:rPr>
  </w:style>
  <w:style w:type="character" w:styleId="1000" w:customStyle="1">
    <w:name w:val="Без интервала Знак"/>
    <w:link w:val="999"/>
    <w:uiPriority w:val="1"/>
    <w:rPr>
      <w:rFonts w:eastAsia="Times New Roman"/>
      <w:lang w:eastAsia="ru-RU"/>
    </w:rPr>
  </w:style>
  <w:style w:type="paragraph" w:styleId="1001">
    <w:name w:val="Balloon Text"/>
    <w:basedOn w:val="944"/>
    <w:link w:val="1002"/>
    <w:uiPriority w:val="99"/>
    <w:unhideWhenUsed/>
    <w:rPr>
      <w:rFonts w:ascii="Tahoma" w:hAnsi="Tahoma" w:cs="Tahoma"/>
      <w:sz w:val="16"/>
      <w:szCs w:val="16"/>
    </w:rPr>
  </w:style>
  <w:style w:type="character" w:styleId="1002" w:customStyle="1">
    <w:name w:val="Текст выноски Знак"/>
    <w:link w:val="1001"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styleId="1003" w:customStyle="1">
    <w:name w:val="Body text_"/>
    <w:link w:val="1004"/>
    <w:rPr>
      <w:rFonts w:ascii="Arial" w:hAnsi="Arial" w:cs="Arial"/>
      <w:sz w:val="23"/>
      <w:szCs w:val="23"/>
      <w:shd w:val="clear" w:color="auto" w:fill="ffffff"/>
    </w:rPr>
  </w:style>
  <w:style w:type="paragraph" w:styleId="1004" w:customStyle="1">
    <w:name w:val="Body text1"/>
    <w:basedOn w:val="944"/>
    <w:link w:val="1003"/>
    <w:pPr>
      <w:ind w:hanging="720"/>
      <w:jc w:val="left"/>
      <w:spacing w:line="240" w:lineRule="atLeast"/>
      <w:shd w:val="clear" w:color="auto" w:fill="ffffff"/>
    </w:pPr>
    <w:rPr>
      <w:rFonts w:eastAsia="Calibri" w:cs="Arial"/>
      <w:sz w:val="23"/>
      <w:szCs w:val="23"/>
      <w:lang w:eastAsia="en-US"/>
    </w:rPr>
  </w:style>
  <w:style w:type="character" w:styleId="1005">
    <w:name w:val="Hyperlink"/>
    <w:basedOn w:val="954"/>
    <w:rPr>
      <w:color w:val="0000ff"/>
      <w:u w:val="none"/>
    </w:rPr>
  </w:style>
  <w:style w:type="paragraph" w:styleId="1006" w:customStyle="1">
    <w:name w:val="Знак Знак Знак Знак Знак Знак Знак"/>
    <w:basedOn w:val="944"/>
    <w:pPr>
      <w:jc w:val="left"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1007" w:customStyle="1">
    <w:name w:val="Основной текст_"/>
    <w:link w:val="1011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character" w:styleId="1008" w:customStyle="1">
    <w:name w:val="Основной текст + 14 pt;Полужирный"/>
    <w:rPr>
      <w:rFonts w:ascii="Times New Roman" w:hAnsi="Times New Roman" w:eastAsia="Times New Roman" w:cs="Times New Roman"/>
      <w:b/>
      <w:bCs/>
      <w:color w:val="000000"/>
      <w:spacing w:val="0"/>
      <w:position w:val="0"/>
      <w:sz w:val="28"/>
      <w:szCs w:val="28"/>
      <w:shd w:val="clear" w:color="auto" w:fill="ffffff"/>
      <w:lang w:val="ru-RU" w:eastAsia="ru-RU" w:bidi="ru-RU"/>
    </w:rPr>
  </w:style>
  <w:style w:type="character" w:styleId="1009" w:customStyle="1">
    <w:name w:val="Основной текст (2)_"/>
    <w:link w:val="1012"/>
    <w:rPr>
      <w:rFonts w:ascii="Times New Roman" w:hAnsi="Times New Roman" w:eastAsia="Times New Roman" w:cs="Times New Roman"/>
      <w:spacing w:val="10"/>
      <w:sz w:val="19"/>
      <w:szCs w:val="19"/>
      <w:shd w:val="clear" w:color="auto" w:fill="ffffff"/>
    </w:rPr>
  </w:style>
  <w:style w:type="character" w:styleId="1010" w:customStyle="1">
    <w:name w:val="Заголовок №2_"/>
    <w:link w:val="1013"/>
    <w:rPr>
      <w:rFonts w:ascii="Times New Roman" w:hAnsi="Times New Roman" w:eastAsia="Times New Roman" w:cs="Times New Roman"/>
      <w:b/>
      <w:bCs/>
      <w:sz w:val="26"/>
      <w:szCs w:val="26"/>
      <w:shd w:val="clear" w:color="auto" w:fill="ffffff"/>
    </w:rPr>
  </w:style>
  <w:style w:type="paragraph" w:styleId="1011" w:customStyle="1">
    <w:name w:val="Основной текст2"/>
    <w:basedOn w:val="944"/>
    <w:link w:val="1007"/>
    <w:pPr>
      <w:jc w:val="center"/>
      <w:spacing w:line="656" w:lineRule="exact"/>
      <w:shd w:val="clear" w:color="auto" w:fill="ffffff"/>
    </w:pPr>
    <w:rPr>
      <w:sz w:val="26"/>
      <w:szCs w:val="26"/>
      <w:lang w:eastAsia="en-US"/>
    </w:rPr>
  </w:style>
  <w:style w:type="paragraph" w:styleId="1012" w:customStyle="1">
    <w:name w:val="Основной текст (2)"/>
    <w:basedOn w:val="944"/>
    <w:link w:val="1009"/>
    <w:pPr>
      <w:jc w:val="center"/>
      <w:spacing w:line="0" w:lineRule="atLeast"/>
      <w:shd w:val="clear" w:color="auto" w:fill="ffffff"/>
    </w:pPr>
    <w:rPr>
      <w:spacing w:val="10"/>
      <w:sz w:val="19"/>
      <w:szCs w:val="19"/>
      <w:lang w:eastAsia="en-US"/>
    </w:rPr>
  </w:style>
  <w:style w:type="paragraph" w:styleId="1013" w:customStyle="1">
    <w:name w:val="Заголовок №2"/>
    <w:basedOn w:val="944"/>
    <w:link w:val="1010"/>
    <w:pPr>
      <w:jc w:val="center"/>
      <w:spacing w:line="319" w:lineRule="exact"/>
      <w:shd w:val="clear" w:color="auto" w:fill="ffffff"/>
      <w:outlineLvl w:val="1"/>
    </w:pPr>
    <w:rPr>
      <w:b/>
      <w:bCs/>
      <w:sz w:val="26"/>
      <w:szCs w:val="26"/>
      <w:lang w:eastAsia="en-US"/>
    </w:rPr>
  </w:style>
  <w:style w:type="paragraph" w:styleId="1014">
    <w:name w:val="Body Text Indent 3"/>
    <w:basedOn w:val="944"/>
    <w:link w:val="1015"/>
    <w:unhideWhenUsed/>
    <w:pPr>
      <w:ind w:left="283"/>
      <w:jc w:val="left"/>
      <w:spacing w:after="120" w:line="276" w:lineRule="auto"/>
    </w:pPr>
    <w:rPr>
      <w:rFonts w:ascii="Calibri" w:hAnsi="Calibri" w:eastAsia="Calibri"/>
      <w:sz w:val="16"/>
      <w:szCs w:val="16"/>
      <w:lang w:eastAsia="en-US"/>
    </w:rPr>
  </w:style>
  <w:style w:type="character" w:styleId="1015" w:customStyle="1">
    <w:name w:val="Основной текст с отступом 3 Знак"/>
    <w:link w:val="1014"/>
    <w:uiPriority w:val="99"/>
    <w:rPr>
      <w:rFonts w:ascii="Calibri" w:hAnsi="Calibri" w:eastAsia="Calibri" w:cs="Times New Roman"/>
      <w:sz w:val="16"/>
      <w:szCs w:val="16"/>
    </w:rPr>
  </w:style>
  <w:style w:type="character" w:styleId="1016" w:customStyle="1">
    <w:name w:val="apple-style-span"/>
    <w:basedOn w:val="954"/>
  </w:style>
  <w:style w:type="paragraph" w:styleId="1017">
    <w:name w:val="Body Text Indent 2"/>
    <w:basedOn w:val="944"/>
    <w:link w:val="1018"/>
    <w:unhideWhenUsed/>
    <w:pPr>
      <w:ind w:left="283"/>
      <w:spacing w:after="120" w:line="480" w:lineRule="auto"/>
    </w:pPr>
  </w:style>
  <w:style w:type="character" w:styleId="1018" w:customStyle="1">
    <w:name w:val="Основной текст с отступом 2 Знак"/>
    <w:link w:val="101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19" w:customStyle="1">
    <w:name w:val="Список_маркир.2"/>
    <w:basedOn w:val="944"/>
    <w:pPr>
      <w:spacing w:line="360" w:lineRule="auto"/>
      <w:tabs>
        <w:tab w:val="num" w:pos="1021" w:leader="none"/>
      </w:tabs>
    </w:pPr>
  </w:style>
  <w:style w:type="paragraph" w:styleId="1020" w:customStyle="1">
    <w:name w:val="ConsNormal"/>
    <w:pPr>
      <w:ind w:firstLine="720"/>
      <w:widowControl w:val="off"/>
    </w:pPr>
    <w:rPr>
      <w:rFonts w:ascii="Arial" w:hAnsi="Arial" w:cs="Arial"/>
    </w:rPr>
  </w:style>
  <w:style w:type="paragraph" w:styleId="1021" w:customStyle="1">
    <w:name w:val="Основной текст1"/>
    <w:basedOn w:val="944"/>
    <w:link w:val="1219"/>
    <w:pPr>
      <w:jc w:val="center"/>
      <w:spacing w:line="0" w:lineRule="atLeast"/>
      <w:shd w:val="clear" w:color="auto" w:fill="ffffff"/>
    </w:pPr>
    <w:rPr>
      <w:color w:val="000000"/>
      <w:sz w:val="26"/>
      <w:szCs w:val="26"/>
      <w:lang w:bidi="ru-RU"/>
    </w:rPr>
  </w:style>
  <w:style w:type="paragraph" w:styleId="1022" w:customStyle="1">
    <w:name w:val="Основной текст5"/>
    <w:basedOn w:val="944"/>
    <w:pPr>
      <w:ind w:hanging="360"/>
      <w:spacing w:before="1380" w:line="485" w:lineRule="exact"/>
      <w:shd w:val="clear" w:color="auto" w:fill="ffffff"/>
    </w:pPr>
    <w:rPr>
      <w:color w:val="000000"/>
      <w:sz w:val="26"/>
      <w:szCs w:val="26"/>
      <w:lang w:bidi="ru-RU"/>
    </w:rPr>
  </w:style>
  <w:style w:type="paragraph" w:styleId="1023" w:customStyle="1">
    <w:name w:val="Стиль"/>
    <w:basedOn w:val="944"/>
    <w:pPr>
      <w:ind w:firstLine="660"/>
      <w:spacing w:line="228" w:lineRule="atLeast"/>
      <w:tabs>
        <w:tab w:val="right" w:pos="260" w:leader="none"/>
      </w:tabs>
    </w:pPr>
    <w:rPr>
      <w:rFonts w:eastAsia="Calibri" w:cs="Arial"/>
      <w:b/>
      <w:bCs/>
      <w:color w:val="002857"/>
      <w:sz w:val="19"/>
      <w:szCs w:val="19"/>
    </w:rPr>
  </w:style>
  <w:style w:type="paragraph" w:styleId="1024" w:customStyle="1">
    <w:name w:val="S_Обычный"/>
    <w:basedOn w:val="944"/>
    <w:link w:val="1025"/>
    <w:qFormat/>
    <w:pPr>
      <w:ind w:left="2268"/>
      <w:spacing w:line="360" w:lineRule="auto"/>
    </w:pPr>
    <w:rPr>
      <w:rFonts w:eastAsia="MS Mincho" w:cs="Arial"/>
      <w:bCs/>
      <w:szCs w:val="28"/>
      <w:shd w:val="clear" w:color="auto" w:fill="ffffff"/>
      <w:lang w:eastAsia="ar-SA"/>
    </w:rPr>
  </w:style>
  <w:style w:type="character" w:styleId="1025" w:customStyle="1">
    <w:name w:val="S_Обычный Знак"/>
    <w:link w:val="1024"/>
    <w:rPr>
      <w:rFonts w:ascii="Arial" w:hAnsi="Arial" w:eastAsia="MS Mincho" w:cs="Arial"/>
      <w:bCs/>
      <w:sz w:val="24"/>
      <w:szCs w:val="28"/>
      <w:lang w:eastAsia="ar-SA"/>
    </w:rPr>
  </w:style>
  <w:style w:type="character" w:styleId="1026" w:customStyle="1">
    <w:name w:val="Абзац списка Знак"/>
    <w:link w:val="981"/>
    <w:uiPriority w:val="34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27" w:customStyle="1">
    <w:name w:val="Style26"/>
    <w:basedOn w:val="944"/>
    <w:pPr>
      <w:ind w:firstLine="705"/>
      <w:spacing w:line="323" w:lineRule="exact"/>
    </w:pPr>
  </w:style>
  <w:style w:type="character" w:styleId="1028" w:customStyle="1">
    <w:name w:val="Font Style47"/>
    <w:rPr>
      <w:rFonts w:hint="default" w:ascii="Times New Roman" w:hAnsi="Times New Roman" w:cs="Times New Roman"/>
      <w:sz w:val="26"/>
      <w:szCs w:val="26"/>
    </w:rPr>
  </w:style>
  <w:style w:type="character" w:styleId="1029" w:customStyle="1">
    <w:name w:val="Заголовок 5 Знак"/>
    <w:link w:val="949"/>
    <w:rPr>
      <w:rFonts w:ascii="Cambria" w:hAnsi="Cambria" w:eastAsia="Times New Roman" w:cs="Times New Roman"/>
      <w:color w:val="365f91"/>
      <w:sz w:val="20"/>
      <w:szCs w:val="20"/>
      <w:lang w:eastAsia="ru-RU"/>
    </w:rPr>
  </w:style>
  <w:style w:type="paragraph" w:styleId="1030" w:customStyle="1">
    <w:name w:val="Style43"/>
    <w:basedOn w:val="944"/>
    <w:pPr>
      <w:ind w:firstLine="739"/>
      <w:spacing w:line="455" w:lineRule="exact"/>
    </w:pPr>
  </w:style>
  <w:style w:type="character" w:styleId="1031" w:customStyle="1">
    <w:name w:val="Font Style138"/>
    <w:rPr>
      <w:rFonts w:hint="default" w:ascii="Times New Roman" w:hAnsi="Times New Roman" w:cs="Times New Roman"/>
      <w:sz w:val="24"/>
      <w:szCs w:val="24"/>
    </w:rPr>
  </w:style>
  <w:style w:type="character" w:styleId="1032" w:customStyle="1">
    <w:name w:val="Обычный (веб) Знак"/>
    <w:link w:val="98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33" w:customStyle="1">
    <w:name w:val="apple-converted-space"/>
    <w:basedOn w:val="954"/>
  </w:style>
  <w:style w:type="character" w:styleId="1034">
    <w:name w:val="Emphasis"/>
    <w:qFormat/>
    <w:rPr>
      <w:i/>
      <w:iCs/>
    </w:rPr>
  </w:style>
  <w:style w:type="paragraph" w:styleId="1035" w:customStyle="1">
    <w:name w:val="Мой стиль"/>
    <w:basedOn w:val="944"/>
    <w:link w:val="1036"/>
    <w:pPr>
      <w:spacing w:after="120"/>
    </w:pPr>
  </w:style>
  <w:style w:type="character" w:styleId="1036" w:customStyle="1">
    <w:name w:val="Мой стиль Знак"/>
    <w:link w:val="1035"/>
    <w:rPr>
      <w:rFonts w:ascii="Times New Roman" w:hAnsi="Times New Roman" w:eastAsia="Times New Roman" w:cs="Times New Roman"/>
      <w:sz w:val="24"/>
      <w:szCs w:val="20"/>
      <w:lang w:eastAsia="ru-RU"/>
    </w:rPr>
  </w:style>
  <w:style w:type="table" w:styleId="1037">
    <w:name w:val="Table Grid"/>
    <w:basedOn w:val="955"/>
    <w:uiPriority w:val="59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38" w:customStyle="1">
    <w:name w:val="ТЕКСТ"/>
    <w:basedOn w:val="944"/>
    <w:link w:val="1039"/>
    <w:pPr>
      <w:ind w:left="1418" w:firstLine="658"/>
      <w:spacing w:before="100" w:beforeAutospacing="1" w:after="100" w:afterAutospacing="1" w:line="360" w:lineRule="auto"/>
    </w:pPr>
  </w:style>
  <w:style w:type="character" w:styleId="1039" w:customStyle="1">
    <w:name w:val="ТЕКСТ Знак"/>
    <w:link w:val="1038"/>
    <w:rPr>
      <w:rFonts w:ascii="Arial" w:hAnsi="Arial" w:eastAsia="Times New Roman" w:cs="Times New Roman"/>
      <w:sz w:val="24"/>
      <w:szCs w:val="24"/>
      <w:lang w:eastAsia="ru-RU"/>
    </w:rPr>
  </w:style>
  <w:style w:type="paragraph" w:styleId="1040" w:customStyle="1">
    <w:name w:val="0.Текст"/>
    <w:basedOn w:val="944"/>
    <w:link w:val="1041"/>
    <w:pPr>
      <w:ind w:left="1418"/>
      <w:spacing w:after="240" w:line="360" w:lineRule="auto"/>
    </w:pPr>
    <w:rPr>
      <w:rFonts w:eastAsia="Calibri"/>
      <w:szCs w:val="28"/>
    </w:rPr>
  </w:style>
  <w:style w:type="character" w:styleId="1041" w:customStyle="1">
    <w:name w:val="0.Текст Знак"/>
    <w:link w:val="1040"/>
    <w:rPr>
      <w:rFonts w:ascii="Arial" w:hAnsi="Arial" w:eastAsia="Calibri" w:cs="Times New Roman"/>
      <w:sz w:val="24"/>
      <w:szCs w:val="28"/>
      <w:lang w:eastAsia="ru-RU"/>
    </w:rPr>
  </w:style>
  <w:style w:type="character" w:styleId="1042" w:customStyle="1">
    <w:name w:val="Font Style18"/>
    <w:rPr>
      <w:rFonts w:ascii="Times New Roman" w:hAnsi="Times New Roman" w:cs="Times New Roman"/>
      <w:b/>
      <w:bCs/>
      <w:sz w:val="26"/>
      <w:szCs w:val="26"/>
    </w:rPr>
  </w:style>
  <w:style w:type="paragraph" w:styleId="1043" w:customStyle="1">
    <w:name w:val="- Перечислеие"/>
    <w:basedOn w:val="944"/>
    <w:link w:val="1044"/>
    <w:pPr>
      <w:numPr>
        <w:ilvl w:val="0"/>
        <w:numId w:val="11"/>
      </w:numPr>
      <w:ind w:left="1418" w:hanging="709"/>
      <w:spacing w:after="120" w:line="360" w:lineRule="auto"/>
    </w:pPr>
    <w:rPr>
      <w:rFonts w:eastAsia="Calibri"/>
      <w:szCs w:val="28"/>
    </w:rPr>
  </w:style>
  <w:style w:type="character" w:styleId="1044" w:customStyle="1">
    <w:name w:val="- Перечислеие Знак"/>
    <w:link w:val="1043"/>
    <w:rPr>
      <w:rFonts w:ascii="Arial" w:hAnsi="Arial" w:eastAsia="Calibri" w:cs="Times New Roman"/>
      <w:sz w:val="24"/>
      <w:szCs w:val="28"/>
      <w:lang w:eastAsia="ru-RU"/>
    </w:rPr>
  </w:style>
  <w:style w:type="paragraph" w:styleId="1045" w:customStyle="1">
    <w:name w:val="Шапка табл"/>
    <w:basedOn w:val="944"/>
    <w:link w:val="1046"/>
    <w:pPr>
      <w:spacing w:before="60" w:after="120" w:line="360" w:lineRule="auto"/>
    </w:pPr>
    <w:rPr>
      <w:rFonts w:eastAsia="Calibri"/>
      <w:color w:val="000000"/>
      <w:sz w:val="16"/>
    </w:rPr>
  </w:style>
  <w:style w:type="character" w:styleId="1046" w:customStyle="1">
    <w:name w:val="Шапка табл Знак"/>
    <w:link w:val="1045"/>
    <w:rPr>
      <w:rFonts w:ascii="Arial" w:hAnsi="Arial" w:eastAsia="Calibri" w:cs="Times New Roman"/>
      <w:color w:val="000000"/>
      <w:sz w:val="16"/>
      <w:szCs w:val="20"/>
      <w:lang w:eastAsia="ru-RU"/>
    </w:rPr>
  </w:style>
  <w:style w:type="paragraph" w:styleId="1047" w:customStyle="1">
    <w:name w:val="0_ТЕКСТ"/>
    <w:basedOn w:val="944"/>
    <w:link w:val="1048"/>
    <w:pPr>
      <w:ind w:left="1418"/>
      <w:spacing w:after="240" w:line="360" w:lineRule="auto"/>
    </w:pPr>
    <w:rPr>
      <w:rFonts w:eastAsia="Calibri"/>
      <w:szCs w:val="28"/>
    </w:rPr>
  </w:style>
  <w:style w:type="character" w:styleId="1048" w:customStyle="1">
    <w:name w:val="0_ТЕКСТ Знак"/>
    <w:link w:val="1047"/>
    <w:rPr>
      <w:rFonts w:ascii="Arial" w:hAnsi="Arial" w:eastAsia="Calibri" w:cs="Times New Roman"/>
      <w:sz w:val="24"/>
      <w:szCs w:val="28"/>
      <w:lang w:eastAsia="ru-RU"/>
    </w:rPr>
  </w:style>
  <w:style w:type="paragraph" w:styleId="1049" w:customStyle="1">
    <w:name w:val="таблица"/>
    <w:basedOn w:val="944"/>
    <w:link w:val="1050"/>
    <w:pPr>
      <w:jc w:val="center"/>
      <w:keepLines/>
    </w:pPr>
    <w:rPr>
      <w:rFonts w:ascii="Calibri" w:hAnsi="Calibri"/>
      <w:color w:val="000000"/>
    </w:rPr>
  </w:style>
  <w:style w:type="character" w:styleId="1050" w:customStyle="1">
    <w:name w:val="таблица Знак"/>
    <w:link w:val="1049"/>
    <w:rPr>
      <w:rFonts w:ascii="Calibri" w:hAnsi="Calibri" w:eastAsia="Times New Roman" w:cs="Times New Roman"/>
      <w:color w:val="000000"/>
      <w:sz w:val="24"/>
      <w:szCs w:val="20"/>
      <w:lang w:eastAsia="ru-RU"/>
    </w:rPr>
  </w:style>
  <w:style w:type="paragraph" w:styleId="1051" w:customStyle="1">
    <w:name w:val="Цифра табл"/>
    <w:basedOn w:val="944"/>
    <w:link w:val="1052"/>
    <w:pPr>
      <w:jc w:val="right"/>
      <w:spacing w:before="60" w:after="120" w:line="360" w:lineRule="auto"/>
    </w:pPr>
    <w:rPr>
      <w:rFonts w:eastAsia="Calibri"/>
      <w:color w:val="000000"/>
    </w:rPr>
  </w:style>
  <w:style w:type="character" w:styleId="1052" w:customStyle="1">
    <w:name w:val="Цифра табл Знак"/>
    <w:link w:val="1051"/>
    <w:rPr>
      <w:rFonts w:ascii="Arial" w:hAnsi="Arial" w:eastAsia="Calibri" w:cs="Times New Roman"/>
      <w:color w:val="000000"/>
      <w:sz w:val="20"/>
      <w:szCs w:val="20"/>
      <w:lang w:eastAsia="ru-RU"/>
    </w:rPr>
  </w:style>
  <w:style w:type="paragraph" w:styleId="1053" w:customStyle="1">
    <w:name w:val="Строка табл"/>
    <w:basedOn w:val="944"/>
    <w:link w:val="1054"/>
    <w:pPr>
      <w:ind w:left="-113"/>
      <w:jc w:val="left"/>
      <w:spacing w:before="60" w:after="120" w:line="360" w:lineRule="auto"/>
    </w:pPr>
    <w:rPr>
      <w:color w:val="000000"/>
    </w:rPr>
  </w:style>
  <w:style w:type="character" w:styleId="1054" w:customStyle="1">
    <w:name w:val="Строка табл Знак"/>
    <w:link w:val="1053"/>
    <w:rPr>
      <w:rFonts w:ascii="Arial" w:hAnsi="Arial" w:eastAsia="Times New Roman" w:cs="Times New Roman"/>
      <w:color w:val="000000"/>
      <w:sz w:val="20"/>
      <w:szCs w:val="20"/>
      <w:lang w:eastAsia="ru-RU"/>
    </w:rPr>
  </w:style>
  <w:style w:type="paragraph" w:styleId="1055" w:customStyle="1">
    <w:name w:val="Абзац"/>
    <w:basedOn w:val="944"/>
    <w:link w:val="1056"/>
    <w:qFormat/>
    <w:pPr>
      <w:spacing w:before="120" w:after="60"/>
    </w:pPr>
  </w:style>
  <w:style w:type="character" w:styleId="1056" w:customStyle="1">
    <w:name w:val="Абзац Знак"/>
    <w:link w:val="105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57">
    <w:name w:val="List"/>
    <w:basedOn w:val="944"/>
    <w:link w:val="1058"/>
    <w:pPr>
      <w:numPr>
        <w:ilvl w:val="0"/>
        <w:numId w:val="12"/>
      </w:numPr>
      <w:ind w:left="0" w:firstLine="709"/>
      <w:spacing w:after="60"/>
    </w:pPr>
  </w:style>
  <w:style w:type="character" w:styleId="1058" w:customStyle="1">
    <w:name w:val="Список Знак"/>
    <w:link w:val="1057"/>
    <w:rPr>
      <w:rFonts w:ascii="Times New Roman" w:hAnsi="Times New Roman" w:eastAsia="Times New Roman" w:cs="Times New Roman"/>
      <w:sz w:val="24"/>
      <w:szCs w:val="24"/>
    </w:rPr>
  </w:style>
  <w:style w:type="paragraph" w:styleId="1059" w:customStyle="1">
    <w:name w:val="Список 1)"/>
    <w:basedOn w:val="944"/>
    <w:uiPriority w:val="99"/>
    <w:pPr>
      <w:numPr>
        <w:ilvl w:val="0"/>
        <w:numId w:val="13"/>
      </w:numPr>
      <w:ind w:firstLine="0"/>
      <w:spacing w:after="60"/>
    </w:pPr>
  </w:style>
  <w:style w:type="paragraph" w:styleId="1060">
    <w:name w:val="Caption"/>
    <w:basedOn w:val="944"/>
    <w:next w:val="944"/>
    <w:link w:val="1062"/>
    <w:qFormat/>
    <w:pPr>
      <w:jc w:val="center"/>
      <w:spacing w:before="120" w:after="120"/>
    </w:pPr>
    <w:rPr>
      <w:b/>
      <w:bCs/>
    </w:rPr>
  </w:style>
  <w:style w:type="paragraph" w:styleId="1061" w:customStyle="1">
    <w:name w:val="Табличный_центр"/>
    <w:basedOn w:val="944"/>
    <w:pPr>
      <w:jc w:val="center"/>
    </w:pPr>
    <w:rPr>
      <w:sz w:val="22"/>
      <w:szCs w:val="22"/>
    </w:rPr>
  </w:style>
  <w:style w:type="character" w:styleId="1062" w:customStyle="1">
    <w:name w:val="Название объекта Знак2"/>
    <w:link w:val="1060"/>
    <w:uiPriority w:val="35"/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1063" w:customStyle="1">
    <w:name w:val="Табличный_слева"/>
    <w:basedOn w:val="944"/>
    <w:pPr>
      <w:jc w:val="left"/>
    </w:pPr>
    <w:rPr>
      <w:sz w:val="22"/>
      <w:szCs w:val="22"/>
    </w:rPr>
  </w:style>
  <w:style w:type="paragraph" w:styleId="1064" w:customStyle="1">
    <w:name w:val="Табличный_центр_10"/>
    <w:basedOn w:val="944"/>
    <w:qFormat/>
    <w:pPr>
      <w:jc w:val="center"/>
    </w:pPr>
  </w:style>
  <w:style w:type="paragraph" w:styleId="1065" w:customStyle="1">
    <w:name w:val="S_Заголовок 1"/>
    <w:basedOn w:val="944"/>
    <w:qFormat/>
    <w:pPr>
      <w:numPr>
        <w:ilvl w:val="0"/>
        <w:numId w:val="15"/>
      </w:numPr>
      <w:jc w:val="center"/>
    </w:pPr>
    <w:rPr>
      <w:b/>
      <w:caps/>
    </w:rPr>
  </w:style>
  <w:style w:type="paragraph" w:styleId="1066" w:customStyle="1">
    <w:name w:val="S_Заголовок 2"/>
    <w:basedOn w:val="946"/>
    <w:pPr>
      <w:ind w:left="360" w:hanging="360"/>
      <w:jc w:val="both"/>
      <w:spacing w:line="360" w:lineRule="auto"/>
      <w:tabs>
        <w:tab w:val="num" w:pos="360" w:leader="none"/>
      </w:tabs>
    </w:pPr>
    <w:rPr>
      <w:bCs w:val="0"/>
      <w:sz w:val="24"/>
      <w:szCs w:val="24"/>
    </w:rPr>
  </w:style>
  <w:style w:type="paragraph" w:styleId="1067" w:customStyle="1">
    <w:name w:val="S_Заголовок 3"/>
    <w:basedOn w:val="947"/>
    <w:pPr>
      <w:ind w:left="360" w:hanging="360"/>
      <w:spacing w:line="360" w:lineRule="auto"/>
      <w:tabs>
        <w:tab w:val="num" w:pos="360" w:leader="none"/>
      </w:tabs>
    </w:pPr>
    <w:rPr>
      <w:b w:val="0"/>
      <w:bCs w:val="0"/>
      <w:sz w:val="24"/>
      <w:szCs w:val="24"/>
      <w:u w:val="single"/>
    </w:rPr>
  </w:style>
  <w:style w:type="paragraph" w:styleId="1068" w:customStyle="1">
    <w:name w:val="S_Заголовок 4"/>
    <w:basedOn w:val="948"/>
    <w:pPr>
      <w:ind w:left="360" w:hanging="360"/>
      <w:tabs>
        <w:tab w:val="num" w:pos="360" w:leader="none"/>
      </w:tabs>
    </w:pPr>
    <w:rPr>
      <w:i/>
      <w:sz w:val="24"/>
      <w:szCs w:val="24"/>
    </w:rPr>
  </w:style>
  <w:style w:type="numbering" w:styleId="1069" w:customStyle="1">
    <w:name w:val="1 / a / i11"/>
    <w:basedOn w:val="956"/>
    <w:next w:val="1070"/>
  </w:style>
  <w:style w:type="numbering" w:styleId="1070">
    <w:name w:val="Outline List 1"/>
    <w:basedOn w:val="956"/>
    <w:unhideWhenUsed/>
    <w:pPr>
      <w:numPr>
        <w:ilvl w:val="0"/>
        <w:numId w:val="14"/>
      </w:numPr>
    </w:pPr>
  </w:style>
  <w:style w:type="paragraph" w:styleId="1071">
    <w:name w:val="toa heading"/>
    <w:basedOn w:val="944"/>
    <w:next w:val="944"/>
    <w:semiHidden/>
    <w:pPr>
      <w:jc w:val="center"/>
      <w:spacing w:before="40" w:after="20"/>
    </w:pPr>
    <w:rPr>
      <w:b/>
      <w:sz w:val="22"/>
    </w:rPr>
  </w:style>
  <w:style w:type="character" w:styleId="1072" w:customStyle="1">
    <w:name w:val="Заголовок 6 Знак"/>
    <w:link w:val="950"/>
    <w:rPr>
      <w:rFonts w:ascii="Times New Roman" w:hAnsi="Times New Roman" w:eastAsia="Times New Roman" w:cs="Times New Roman"/>
      <w:b/>
      <w:bCs/>
    </w:rPr>
  </w:style>
  <w:style w:type="character" w:styleId="1073" w:customStyle="1">
    <w:name w:val="Заголовок 7 Знак"/>
    <w:link w:val="951"/>
    <w:rPr>
      <w:rFonts w:ascii="Times New Roman" w:hAnsi="Times New Roman" w:eastAsia="Times New Roman" w:cs="Times New Roman"/>
      <w:sz w:val="24"/>
      <w:szCs w:val="24"/>
    </w:rPr>
  </w:style>
  <w:style w:type="character" w:styleId="1074" w:customStyle="1">
    <w:name w:val="Заголовок 8 Знак"/>
    <w:link w:val="952"/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1075" w:customStyle="1">
    <w:name w:val="Заголовок 9 Знак"/>
    <w:link w:val="953"/>
    <w:rPr>
      <w:rFonts w:ascii="Arial" w:hAnsi="Arial" w:eastAsia="Times New Roman" w:cs="Times New Roman"/>
    </w:rPr>
  </w:style>
  <w:style w:type="character" w:styleId="1076">
    <w:name w:val="FollowedHyperlink"/>
    <w:uiPriority w:val="99"/>
    <w:unhideWhenUsed/>
    <w:rPr>
      <w:color w:val="800080"/>
      <w:u w:val="single"/>
    </w:rPr>
  </w:style>
  <w:style w:type="character" w:styleId="1077">
    <w:name w:val="HTML Acronym"/>
    <w:unhideWhenUsed/>
    <w:rPr>
      <w:lang w:val="ru-RU"/>
    </w:rPr>
  </w:style>
  <w:style w:type="paragraph" w:styleId="1078">
    <w:name w:val="HTML Address"/>
    <w:basedOn w:val="944"/>
    <w:link w:val="1079"/>
    <w:unhideWhenUsed/>
    <w:pPr>
      <w:ind w:left="1080" w:firstLine="709"/>
      <w:spacing w:line="360" w:lineRule="auto"/>
      <w:tabs>
        <w:tab w:val="left" w:pos="708" w:leader="none"/>
      </w:tabs>
    </w:pPr>
    <w:rPr>
      <w:i/>
      <w:iCs/>
      <w:spacing w:val="-5"/>
      <w:lang w:eastAsia="en-US"/>
    </w:rPr>
  </w:style>
  <w:style w:type="character" w:styleId="1079" w:customStyle="1">
    <w:name w:val="Адрес HTML Знак"/>
    <w:link w:val="1078"/>
    <w:rPr>
      <w:rFonts w:ascii="Arial" w:hAnsi="Arial" w:eastAsia="Times New Roman" w:cs="Times New Roman"/>
      <w:i/>
      <w:iCs/>
      <w:spacing w:val="-5"/>
      <w:sz w:val="20"/>
      <w:szCs w:val="20"/>
    </w:rPr>
  </w:style>
  <w:style w:type="character" w:styleId="1080">
    <w:name w:val="HTML Cite"/>
    <w:unhideWhenUsed/>
    <w:rPr>
      <w:i/>
      <w:iCs/>
      <w:lang w:val="ru-RU"/>
    </w:rPr>
  </w:style>
  <w:style w:type="character" w:styleId="1081">
    <w:name w:val="HTML Code"/>
    <w:unhideWhenUsed/>
    <w:rPr>
      <w:rFonts w:hint="default" w:ascii="Courier New" w:hAnsi="Courier New" w:eastAsia="Times New Roman" w:cs="Courier New"/>
      <w:sz w:val="20"/>
      <w:szCs w:val="20"/>
      <w:lang w:val="ru-RU"/>
    </w:rPr>
  </w:style>
  <w:style w:type="character" w:styleId="1082">
    <w:name w:val="HTML Definition"/>
    <w:unhideWhenUsed/>
    <w:rPr>
      <w:i/>
      <w:iCs/>
      <w:lang w:val="ru-RU"/>
    </w:rPr>
  </w:style>
  <w:style w:type="character" w:styleId="1083" w:customStyle="1">
    <w:name w:val="Заголовок 1 Знак1"/>
    <w:rPr>
      <w:rFonts w:hint="default" w:ascii="Cambria" w:hAnsi="Cambria" w:eastAsia="Times New Roman" w:cs="Times New Roman"/>
      <w:b/>
      <w:bCs/>
      <w:color w:val="365f91"/>
      <w:sz w:val="28"/>
      <w:szCs w:val="28"/>
    </w:rPr>
  </w:style>
  <w:style w:type="character" w:styleId="1084">
    <w:name w:val="HTML Keyboard"/>
    <w:unhideWhenUsed/>
    <w:rPr>
      <w:rFonts w:hint="default" w:ascii="Courier New" w:hAnsi="Courier New" w:eastAsia="Times New Roman" w:cs="Courier New"/>
      <w:sz w:val="20"/>
      <w:szCs w:val="20"/>
      <w:lang w:val="ru-RU"/>
    </w:rPr>
  </w:style>
  <w:style w:type="paragraph" w:styleId="1085">
    <w:name w:val="HTML Preformatted"/>
    <w:basedOn w:val="944"/>
    <w:link w:val="1086"/>
    <w:unhideWhenUsed/>
    <w:pPr>
      <w:ind w:left="1080" w:firstLine="709"/>
      <w:spacing w:line="36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pacing w:val="-5"/>
      <w:lang w:eastAsia="en-US"/>
    </w:rPr>
  </w:style>
  <w:style w:type="character" w:styleId="1086" w:customStyle="1">
    <w:name w:val="Стандартный HTML Знак"/>
    <w:link w:val="1085"/>
    <w:rPr>
      <w:rFonts w:ascii="Courier New" w:hAnsi="Courier New" w:eastAsia="Times New Roman" w:cs="Times New Roman"/>
      <w:spacing w:val="-5"/>
      <w:sz w:val="20"/>
      <w:szCs w:val="20"/>
    </w:rPr>
  </w:style>
  <w:style w:type="character" w:styleId="1087">
    <w:name w:val="HTML Sample"/>
    <w:unhideWhenUsed/>
    <w:rPr>
      <w:rFonts w:hint="default" w:ascii="Courier New" w:hAnsi="Courier New" w:eastAsia="Times New Roman" w:cs="Courier New"/>
      <w:lang w:val="ru-RU"/>
    </w:rPr>
  </w:style>
  <w:style w:type="character" w:styleId="1088">
    <w:name w:val="HTML Typewriter"/>
    <w:unhideWhenUsed/>
    <w:rPr>
      <w:rFonts w:hint="default" w:ascii="Courier New" w:hAnsi="Courier New" w:eastAsia="Times New Roman" w:cs="Courier New"/>
      <w:sz w:val="20"/>
      <w:szCs w:val="20"/>
      <w:lang w:val="ru-RU"/>
    </w:rPr>
  </w:style>
  <w:style w:type="character" w:styleId="1089">
    <w:name w:val="HTML Variable"/>
    <w:basedOn w:val="954"/>
    <w:rPr>
      <w:rFonts w:ascii="Arial" w:hAnsi="Arial"/>
      <w:b w:val="0"/>
      <w:i w:val="0"/>
      <w:iCs/>
      <w:color w:val="0000ff"/>
      <w:sz w:val="24"/>
      <w:u w:val="none"/>
    </w:rPr>
  </w:style>
  <w:style w:type="character" w:styleId="1090" w:customStyle="1">
    <w:name w:val="Заголовок 7 Знак1"/>
    <w:semiHidden/>
    <w:rPr>
      <w:rFonts w:hint="default" w:ascii="Cambria" w:hAnsi="Cambria" w:eastAsia="Times New Roman" w:cs="Times New Roman"/>
      <w:i/>
      <w:iCs/>
      <w:color w:val="404040"/>
      <w:sz w:val="24"/>
      <w:szCs w:val="24"/>
    </w:rPr>
  </w:style>
  <w:style w:type="paragraph" w:styleId="1091">
    <w:name w:val="toc 1"/>
    <w:basedOn w:val="944"/>
    <w:next w:val="944"/>
    <w:unhideWhenUsed/>
    <w:pPr>
      <w:jc w:val="left"/>
      <w:spacing w:before="120" w:after="120"/>
      <w:tabs>
        <w:tab w:val="left" w:pos="708" w:leader="none"/>
      </w:tabs>
    </w:pPr>
    <w:rPr>
      <w:b/>
      <w:bCs/>
      <w:caps/>
    </w:rPr>
  </w:style>
  <w:style w:type="paragraph" w:styleId="1092">
    <w:name w:val="toc 2"/>
    <w:basedOn w:val="944"/>
    <w:next w:val="944"/>
    <w:uiPriority w:val="39"/>
    <w:unhideWhenUsed/>
    <w:pPr>
      <w:ind w:left="240"/>
      <w:jc w:val="left"/>
      <w:tabs>
        <w:tab w:val="left" w:pos="708" w:leader="none"/>
      </w:tabs>
    </w:pPr>
    <w:rPr>
      <w:smallCaps/>
    </w:rPr>
  </w:style>
  <w:style w:type="paragraph" w:styleId="1093">
    <w:name w:val="toc 3"/>
    <w:basedOn w:val="944"/>
    <w:next w:val="944"/>
    <w:uiPriority w:val="39"/>
    <w:unhideWhenUsed/>
    <w:pPr>
      <w:ind w:left="480"/>
      <w:jc w:val="left"/>
      <w:tabs>
        <w:tab w:val="left" w:pos="708" w:leader="none"/>
      </w:tabs>
    </w:pPr>
    <w:rPr>
      <w:i/>
      <w:iCs/>
    </w:rPr>
  </w:style>
  <w:style w:type="paragraph" w:styleId="1094">
    <w:name w:val="toc 4"/>
    <w:basedOn w:val="944"/>
    <w:next w:val="944"/>
    <w:uiPriority w:val="39"/>
    <w:unhideWhenUsed/>
    <w:pPr>
      <w:ind w:left="720"/>
      <w:jc w:val="left"/>
      <w:tabs>
        <w:tab w:val="left" w:pos="708" w:leader="none"/>
      </w:tabs>
    </w:pPr>
    <w:rPr>
      <w:sz w:val="18"/>
      <w:szCs w:val="18"/>
    </w:rPr>
  </w:style>
  <w:style w:type="paragraph" w:styleId="1095">
    <w:name w:val="toc 5"/>
    <w:basedOn w:val="944"/>
    <w:next w:val="944"/>
    <w:uiPriority w:val="39"/>
    <w:unhideWhenUsed/>
    <w:pPr>
      <w:ind w:left="960"/>
      <w:jc w:val="left"/>
      <w:tabs>
        <w:tab w:val="left" w:pos="708" w:leader="none"/>
      </w:tabs>
    </w:pPr>
    <w:rPr>
      <w:sz w:val="18"/>
      <w:szCs w:val="18"/>
    </w:rPr>
  </w:style>
  <w:style w:type="paragraph" w:styleId="1096">
    <w:name w:val="toc 6"/>
    <w:basedOn w:val="944"/>
    <w:next w:val="944"/>
    <w:uiPriority w:val="39"/>
    <w:unhideWhenUsed/>
    <w:pPr>
      <w:ind w:left="1200"/>
      <w:jc w:val="left"/>
      <w:tabs>
        <w:tab w:val="left" w:pos="708" w:leader="none"/>
      </w:tabs>
    </w:pPr>
    <w:rPr>
      <w:sz w:val="18"/>
      <w:szCs w:val="18"/>
    </w:rPr>
  </w:style>
  <w:style w:type="paragraph" w:styleId="1097">
    <w:name w:val="toc 7"/>
    <w:basedOn w:val="944"/>
    <w:next w:val="944"/>
    <w:uiPriority w:val="39"/>
    <w:unhideWhenUsed/>
    <w:pPr>
      <w:ind w:left="1440"/>
      <w:jc w:val="left"/>
      <w:tabs>
        <w:tab w:val="left" w:pos="708" w:leader="none"/>
      </w:tabs>
    </w:pPr>
    <w:rPr>
      <w:sz w:val="18"/>
      <w:szCs w:val="18"/>
    </w:rPr>
  </w:style>
  <w:style w:type="paragraph" w:styleId="1098">
    <w:name w:val="toc 8"/>
    <w:basedOn w:val="944"/>
    <w:next w:val="944"/>
    <w:uiPriority w:val="39"/>
    <w:unhideWhenUsed/>
    <w:pPr>
      <w:ind w:left="1680"/>
      <w:jc w:val="left"/>
      <w:tabs>
        <w:tab w:val="left" w:pos="708" w:leader="none"/>
      </w:tabs>
    </w:pPr>
    <w:rPr>
      <w:sz w:val="18"/>
      <w:szCs w:val="18"/>
    </w:rPr>
  </w:style>
  <w:style w:type="paragraph" w:styleId="1099">
    <w:name w:val="toc 9"/>
    <w:basedOn w:val="944"/>
    <w:next w:val="944"/>
    <w:uiPriority w:val="39"/>
    <w:unhideWhenUsed/>
    <w:pPr>
      <w:ind w:left="1920"/>
      <w:jc w:val="left"/>
      <w:tabs>
        <w:tab w:val="left" w:pos="708" w:leader="none"/>
      </w:tabs>
    </w:pPr>
    <w:rPr>
      <w:sz w:val="18"/>
      <w:szCs w:val="18"/>
    </w:rPr>
  </w:style>
  <w:style w:type="paragraph" w:styleId="1100">
    <w:name w:val="Normal Indent"/>
    <w:basedOn w:val="944"/>
    <w:unhideWhenUsed/>
    <w:pPr>
      <w:ind w:left="1440" w:firstLine="709"/>
      <w:spacing w:line="360" w:lineRule="auto"/>
      <w:tabs>
        <w:tab w:val="left" w:pos="708" w:leader="none"/>
      </w:tabs>
    </w:pPr>
    <w:rPr>
      <w:rFonts w:cs="Arial"/>
      <w:spacing w:val="-5"/>
      <w:lang w:eastAsia="en-US"/>
    </w:rPr>
  </w:style>
  <w:style w:type="character" w:styleId="1101" w:customStyle="1">
    <w:name w:val="Текст сноски Знак1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102">
    <w:name w:val="annotation text"/>
    <w:basedOn w:val="944"/>
    <w:link w:val="1103"/>
    <w:rPr>
      <w:rFonts w:ascii="Courier" w:hAnsi="Courier"/>
      <w:sz w:val="22"/>
      <w:szCs w:val="20"/>
    </w:rPr>
  </w:style>
  <w:style w:type="character" w:styleId="1103" w:customStyle="1">
    <w:name w:val="Текст примечания Знак"/>
    <w:link w:val="1102"/>
    <w:rPr>
      <w:rFonts w:ascii="Courier" w:hAnsi="Courier" w:eastAsia="Times New Roman"/>
      <w:sz w:val="22"/>
    </w:rPr>
  </w:style>
  <w:style w:type="character" w:styleId="1104" w:customStyle="1">
    <w:name w:val="Верхний колонтитул Знак1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05" w:customStyle="1">
    <w:name w:val="Нижний колонтитул Знак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06">
    <w:name w:val="envelope address"/>
    <w:basedOn w:val="944"/>
    <w:unhideWhenUsed/>
    <w:pPr>
      <w:ind w:left="2880" w:firstLine="709"/>
      <w:spacing w:line="360" w:lineRule="auto"/>
      <w:tabs>
        <w:tab w:val="left" w:pos="708" w:leader="none"/>
      </w:tabs>
      <w:framePr w:w="7920" w:h="1980" w:hSpace="180" w:wrap="auto" w:hAnchor="page" w:xAlign="center" w:yAlign="bottom"/>
    </w:pPr>
    <w:rPr>
      <w:rFonts w:cs="Arial"/>
      <w:spacing w:val="-5"/>
      <w:sz w:val="28"/>
      <w:szCs w:val="28"/>
      <w:lang w:eastAsia="en-US"/>
    </w:rPr>
  </w:style>
  <w:style w:type="paragraph" w:styleId="1107">
    <w:name w:val="envelope return"/>
    <w:basedOn w:val="944"/>
    <w:unhideWhenUsed/>
    <w:pPr>
      <w:ind w:left="1080" w:firstLine="709"/>
      <w:spacing w:line="360" w:lineRule="auto"/>
      <w:tabs>
        <w:tab w:val="left" w:pos="708" w:leader="none"/>
      </w:tabs>
    </w:pPr>
    <w:rPr>
      <w:rFonts w:cs="Arial"/>
      <w:spacing w:val="-5"/>
      <w:lang w:eastAsia="en-US"/>
    </w:rPr>
  </w:style>
  <w:style w:type="paragraph" w:styleId="1108">
    <w:name w:val="endnote text"/>
    <w:basedOn w:val="944"/>
    <w:link w:val="1109"/>
    <w:unhideWhenUsed/>
    <w:pPr>
      <w:ind w:firstLine="680"/>
      <w:spacing w:line="360" w:lineRule="auto"/>
      <w:tabs>
        <w:tab w:val="left" w:pos="708" w:leader="none"/>
      </w:tabs>
    </w:pPr>
  </w:style>
  <w:style w:type="character" w:styleId="1109" w:customStyle="1">
    <w:name w:val="Текст концевой сноски Знак"/>
    <w:link w:val="1108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110">
    <w:name w:val="List Bullet"/>
    <w:basedOn w:val="944"/>
    <w:unhideWhenUsed/>
    <w:pPr>
      <w:contextualSpacing/>
      <w:ind w:left="1571" w:hanging="360"/>
      <w:spacing w:line="360" w:lineRule="auto"/>
      <w:tabs>
        <w:tab w:val="left" w:pos="708" w:leader="none"/>
      </w:tabs>
    </w:pPr>
  </w:style>
  <w:style w:type="paragraph" w:styleId="1111">
    <w:name w:val="List Number"/>
    <w:basedOn w:val="944"/>
    <w:unhideWhenUsed/>
    <w:pPr>
      <w:ind w:firstLine="709"/>
      <w:spacing w:before="100" w:beforeAutospacing="1" w:after="100" w:afterAutospacing="1" w:line="360" w:lineRule="auto"/>
      <w:tabs>
        <w:tab w:val="left" w:pos="708" w:leader="none"/>
      </w:tabs>
    </w:pPr>
    <w:rPr>
      <w:sz w:val="28"/>
      <w:szCs w:val="28"/>
    </w:rPr>
  </w:style>
  <w:style w:type="paragraph" w:styleId="1112">
    <w:name w:val="List 2"/>
    <w:basedOn w:val="1057"/>
    <w:unhideWhenUsed/>
    <w:pPr>
      <w:numPr>
        <w:ilvl w:val="0"/>
        <w:numId w:val="0"/>
      </w:numPr>
      <w:ind w:left="1800" w:hanging="360"/>
      <w:spacing w:after="240" w:line="240" w:lineRule="atLeast"/>
      <w:tabs>
        <w:tab w:val="left" w:pos="992" w:leader="none"/>
      </w:tabs>
    </w:pPr>
    <w:rPr>
      <w:rFonts w:eastAsia="Calibri" w:cs="Arial"/>
      <w:spacing w:val="-5"/>
      <w:sz w:val="20"/>
      <w:szCs w:val="20"/>
      <w:lang w:eastAsia="en-US"/>
    </w:rPr>
  </w:style>
  <w:style w:type="paragraph" w:styleId="1113">
    <w:name w:val="List 3"/>
    <w:basedOn w:val="1057"/>
    <w:unhideWhenUsed/>
    <w:pPr>
      <w:numPr>
        <w:ilvl w:val="0"/>
        <w:numId w:val="0"/>
      </w:numPr>
      <w:ind w:left="2160" w:hanging="360"/>
      <w:spacing w:after="240" w:line="240" w:lineRule="atLeast"/>
      <w:tabs>
        <w:tab w:val="left" w:pos="992" w:leader="none"/>
      </w:tabs>
    </w:pPr>
    <w:rPr>
      <w:rFonts w:eastAsia="Calibri" w:cs="Arial"/>
      <w:spacing w:val="-5"/>
      <w:sz w:val="20"/>
      <w:szCs w:val="20"/>
      <w:lang w:eastAsia="en-US"/>
    </w:rPr>
  </w:style>
  <w:style w:type="paragraph" w:styleId="1114">
    <w:name w:val="List 4"/>
    <w:basedOn w:val="1057"/>
    <w:unhideWhenUsed/>
    <w:pPr>
      <w:numPr>
        <w:ilvl w:val="0"/>
        <w:numId w:val="0"/>
      </w:numPr>
      <w:ind w:left="2520" w:hanging="360"/>
      <w:spacing w:after="240" w:line="240" w:lineRule="atLeast"/>
      <w:tabs>
        <w:tab w:val="left" w:pos="992" w:leader="none"/>
      </w:tabs>
    </w:pPr>
    <w:rPr>
      <w:rFonts w:eastAsia="Calibri" w:cs="Arial"/>
      <w:spacing w:val="-5"/>
      <w:sz w:val="20"/>
      <w:szCs w:val="20"/>
      <w:lang w:eastAsia="en-US"/>
    </w:rPr>
  </w:style>
  <w:style w:type="paragraph" w:styleId="1115">
    <w:name w:val="List 5"/>
    <w:basedOn w:val="1057"/>
    <w:unhideWhenUsed/>
    <w:pPr>
      <w:numPr>
        <w:ilvl w:val="0"/>
        <w:numId w:val="0"/>
      </w:numPr>
      <w:ind w:left="2880" w:hanging="360"/>
      <w:spacing w:after="240" w:line="240" w:lineRule="atLeast"/>
      <w:tabs>
        <w:tab w:val="left" w:pos="992" w:leader="none"/>
      </w:tabs>
    </w:pPr>
    <w:rPr>
      <w:rFonts w:eastAsia="Calibri" w:cs="Arial"/>
      <w:spacing w:val="-5"/>
      <w:sz w:val="20"/>
      <w:szCs w:val="20"/>
      <w:lang w:eastAsia="en-US"/>
    </w:rPr>
  </w:style>
  <w:style w:type="paragraph" w:styleId="1116">
    <w:name w:val="List Bullet 2"/>
    <w:basedOn w:val="1110"/>
    <w:unhideWhenUsed/>
    <w:pPr>
      <w:contextualSpacing w:val="0"/>
      <w:ind w:left="1800"/>
      <w:spacing w:after="240" w:line="240" w:lineRule="atLeast"/>
      <w:tabs>
        <w:tab w:val="num" w:pos="360" w:leader="none"/>
        <w:tab w:val="clear" w:pos="708" w:leader="none"/>
      </w:tabs>
    </w:pPr>
    <w:rPr>
      <w:rFonts w:cs="Arial"/>
      <w:spacing w:val="-5"/>
      <w:sz w:val="20"/>
      <w:szCs w:val="20"/>
      <w:lang w:eastAsia="en-US"/>
    </w:rPr>
  </w:style>
  <w:style w:type="paragraph" w:styleId="1117">
    <w:name w:val="List Bullet 3"/>
    <w:basedOn w:val="1110"/>
    <w:unhideWhenUsed/>
    <w:pPr>
      <w:contextualSpacing w:val="0"/>
      <w:ind w:left="2160"/>
      <w:spacing w:after="240" w:line="240" w:lineRule="atLeast"/>
      <w:tabs>
        <w:tab w:val="num" w:pos="360" w:leader="none"/>
        <w:tab w:val="clear" w:pos="708" w:leader="none"/>
      </w:tabs>
    </w:pPr>
    <w:rPr>
      <w:rFonts w:cs="Arial"/>
      <w:spacing w:val="-5"/>
      <w:sz w:val="20"/>
      <w:szCs w:val="20"/>
      <w:lang w:eastAsia="en-US"/>
    </w:rPr>
  </w:style>
  <w:style w:type="paragraph" w:styleId="1118">
    <w:name w:val="List Bullet 4"/>
    <w:basedOn w:val="1110"/>
    <w:unhideWhenUsed/>
    <w:pPr>
      <w:contextualSpacing w:val="0"/>
      <w:ind w:left="2520"/>
      <w:spacing w:after="240" w:line="240" w:lineRule="atLeast"/>
      <w:tabs>
        <w:tab w:val="num" w:pos="360" w:leader="none"/>
        <w:tab w:val="clear" w:pos="708" w:leader="none"/>
      </w:tabs>
    </w:pPr>
    <w:rPr>
      <w:rFonts w:cs="Arial"/>
      <w:spacing w:val="-5"/>
      <w:sz w:val="20"/>
      <w:szCs w:val="20"/>
      <w:lang w:eastAsia="en-US"/>
    </w:rPr>
  </w:style>
  <w:style w:type="paragraph" w:styleId="1119">
    <w:name w:val="List Bullet 5"/>
    <w:basedOn w:val="1110"/>
    <w:unhideWhenUsed/>
    <w:pPr>
      <w:contextualSpacing w:val="0"/>
      <w:ind w:left="2880"/>
      <w:spacing w:after="240" w:line="240" w:lineRule="atLeast"/>
      <w:tabs>
        <w:tab w:val="num" w:pos="360" w:leader="none"/>
        <w:tab w:val="clear" w:pos="708" w:leader="none"/>
      </w:tabs>
    </w:pPr>
    <w:rPr>
      <w:rFonts w:cs="Arial"/>
      <w:spacing w:val="-5"/>
      <w:sz w:val="20"/>
      <w:szCs w:val="20"/>
      <w:lang w:eastAsia="en-US"/>
    </w:rPr>
  </w:style>
  <w:style w:type="paragraph" w:styleId="1120">
    <w:name w:val="List Number 2"/>
    <w:basedOn w:val="1111"/>
    <w:unhideWhenUsed/>
    <w:pPr>
      <w:ind w:left="1800" w:hanging="360"/>
      <w:spacing w:before="0" w:beforeAutospacing="0" w:after="240" w:afterAutospacing="0" w:line="240" w:lineRule="atLeast"/>
    </w:pPr>
    <w:rPr>
      <w:rFonts w:cs="Arial"/>
      <w:spacing w:val="-5"/>
      <w:sz w:val="20"/>
      <w:szCs w:val="20"/>
      <w:lang w:eastAsia="en-US"/>
    </w:rPr>
  </w:style>
  <w:style w:type="paragraph" w:styleId="1121">
    <w:name w:val="List Number 3"/>
    <w:basedOn w:val="1111"/>
    <w:unhideWhenUsed/>
    <w:pPr>
      <w:ind w:left="2160"/>
      <w:spacing w:before="0" w:beforeAutospacing="0" w:after="240" w:afterAutospacing="0" w:line="240" w:lineRule="atLeast"/>
      <w:tabs>
        <w:tab w:val="clear" w:pos="708" w:leader="none"/>
        <w:tab w:val="num" w:pos="720" w:leader="none"/>
      </w:tabs>
    </w:pPr>
    <w:rPr>
      <w:rFonts w:cs="Arial"/>
      <w:spacing w:val="-5"/>
      <w:sz w:val="20"/>
      <w:szCs w:val="20"/>
      <w:lang w:eastAsia="en-US"/>
    </w:rPr>
  </w:style>
  <w:style w:type="paragraph" w:styleId="1122">
    <w:name w:val="List Number 4"/>
    <w:basedOn w:val="1111"/>
    <w:unhideWhenUsed/>
    <w:pPr>
      <w:ind w:left="2520" w:hanging="360"/>
      <w:spacing w:before="0" w:beforeAutospacing="0" w:after="240" w:afterAutospacing="0" w:line="240" w:lineRule="atLeast"/>
    </w:pPr>
    <w:rPr>
      <w:rFonts w:cs="Arial"/>
      <w:spacing w:val="-5"/>
      <w:sz w:val="20"/>
      <w:szCs w:val="20"/>
      <w:lang w:eastAsia="en-US"/>
    </w:rPr>
  </w:style>
  <w:style w:type="paragraph" w:styleId="1123">
    <w:name w:val="List Number 5"/>
    <w:basedOn w:val="1111"/>
    <w:unhideWhenUsed/>
    <w:pPr>
      <w:ind w:left="2880" w:hanging="360"/>
      <w:spacing w:before="0" w:beforeAutospacing="0" w:after="240" w:afterAutospacing="0" w:line="240" w:lineRule="atLeast"/>
    </w:pPr>
    <w:rPr>
      <w:rFonts w:cs="Arial"/>
      <w:spacing w:val="-5"/>
      <w:sz w:val="20"/>
      <w:szCs w:val="20"/>
      <w:lang w:eastAsia="en-US"/>
    </w:rPr>
  </w:style>
  <w:style w:type="paragraph" w:styleId="1124">
    <w:name w:val="Название"/>
    <w:basedOn w:val="944"/>
    <w:next w:val="944"/>
    <w:link w:val="1231"/>
    <w:qFormat/>
    <w:pPr>
      <w:ind w:firstLine="680"/>
      <w:jc w:val="center"/>
      <w:spacing w:line="360" w:lineRule="auto"/>
      <w:tabs>
        <w:tab w:val="left" w:pos="708" w:leader="none"/>
      </w:tabs>
      <w:pBdr>
        <w:top w:val="single" w:color="A7BFDE" w:sz="8" w:space="10"/>
        <w:bottom w:val="single" w:color="9BBB59" w:sz="24" w:space="15"/>
      </w:pBdr>
    </w:pPr>
    <w:rPr>
      <w:rFonts w:ascii="Cambria" w:hAnsi="Cambria"/>
      <w:i/>
      <w:iCs/>
      <w:color w:val="243f60"/>
      <w:sz w:val="60"/>
      <w:szCs w:val="60"/>
    </w:rPr>
  </w:style>
  <w:style w:type="character" w:styleId="1125" w:customStyle="1">
    <w:name w:val="Название Знак"/>
    <w:rPr>
      <w:rFonts w:ascii="Cambria" w:hAnsi="Cambria" w:eastAsia="Times New Roman" w:cs="Times New Roman"/>
      <w:spacing w:val="-10"/>
      <w:sz w:val="56"/>
      <w:szCs w:val="56"/>
      <w:lang w:eastAsia="ru-RU"/>
    </w:rPr>
  </w:style>
  <w:style w:type="paragraph" w:styleId="1126">
    <w:name w:val="Closing"/>
    <w:basedOn w:val="944"/>
    <w:link w:val="1127"/>
    <w:unhideWhenUsed/>
    <w:pPr>
      <w:ind w:left="4252" w:firstLine="709"/>
      <w:spacing w:line="360" w:lineRule="auto"/>
      <w:tabs>
        <w:tab w:val="left" w:pos="708" w:leader="none"/>
      </w:tabs>
    </w:pPr>
    <w:rPr>
      <w:spacing w:val="-5"/>
      <w:lang w:eastAsia="en-US"/>
    </w:rPr>
  </w:style>
  <w:style w:type="character" w:styleId="1127" w:customStyle="1">
    <w:name w:val="Прощание Знак"/>
    <w:link w:val="1126"/>
    <w:rPr>
      <w:rFonts w:ascii="Arial" w:hAnsi="Arial" w:eastAsia="Times New Roman" w:cs="Times New Roman"/>
      <w:spacing w:val="-5"/>
      <w:sz w:val="20"/>
      <w:szCs w:val="20"/>
    </w:rPr>
  </w:style>
  <w:style w:type="paragraph" w:styleId="1128">
    <w:name w:val="Signature"/>
    <w:basedOn w:val="944"/>
    <w:link w:val="1129"/>
    <w:unhideWhenUsed/>
    <w:pPr>
      <w:ind w:left="4252" w:firstLine="709"/>
      <w:spacing w:line="360" w:lineRule="auto"/>
      <w:tabs>
        <w:tab w:val="left" w:pos="708" w:leader="none"/>
      </w:tabs>
    </w:pPr>
    <w:rPr>
      <w:spacing w:val="-5"/>
      <w:lang w:eastAsia="en-US"/>
    </w:rPr>
  </w:style>
  <w:style w:type="character" w:styleId="1129" w:customStyle="1">
    <w:name w:val="Подпись Знак"/>
    <w:link w:val="1128"/>
    <w:rPr>
      <w:rFonts w:ascii="Arial" w:hAnsi="Arial" w:eastAsia="Times New Roman" w:cs="Times New Roman"/>
      <w:spacing w:val="-5"/>
      <w:sz w:val="20"/>
      <w:szCs w:val="20"/>
    </w:rPr>
  </w:style>
  <w:style w:type="character" w:styleId="1130" w:customStyle="1">
    <w:name w:val="Основной текст Знак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31">
    <w:name w:val="List Continue"/>
    <w:basedOn w:val="1057"/>
    <w:unhideWhenUsed/>
    <w:pPr>
      <w:numPr>
        <w:ilvl w:val="0"/>
        <w:numId w:val="0"/>
      </w:numPr>
      <w:ind w:left="1440"/>
      <w:spacing w:after="240" w:line="240" w:lineRule="atLeast"/>
      <w:tabs>
        <w:tab w:val="left" w:pos="992" w:leader="none"/>
      </w:tabs>
    </w:pPr>
    <w:rPr>
      <w:rFonts w:eastAsia="Calibri" w:cs="Arial"/>
      <w:spacing w:val="-5"/>
      <w:sz w:val="20"/>
      <w:szCs w:val="20"/>
      <w:lang w:eastAsia="en-US"/>
    </w:rPr>
  </w:style>
  <w:style w:type="paragraph" w:styleId="1132">
    <w:name w:val="List Continue 2"/>
    <w:basedOn w:val="1131"/>
    <w:unhideWhenUsed/>
    <w:pPr>
      <w:ind w:left="2160"/>
    </w:pPr>
  </w:style>
  <w:style w:type="paragraph" w:styleId="1133">
    <w:name w:val="List Continue 3"/>
    <w:basedOn w:val="1131"/>
    <w:unhideWhenUsed/>
    <w:pPr>
      <w:ind w:left="2520"/>
    </w:pPr>
  </w:style>
  <w:style w:type="paragraph" w:styleId="1134">
    <w:name w:val="List Continue 4"/>
    <w:basedOn w:val="1131"/>
    <w:unhideWhenUsed/>
    <w:pPr>
      <w:ind w:left="2880"/>
    </w:pPr>
  </w:style>
  <w:style w:type="paragraph" w:styleId="1135">
    <w:name w:val="List Continue 5"/>
    <w:basedOn w:val="1131"/>
    <w:unhideWhenUsed/>
    <w:pPr>
      <w:ind w:left="3240"/>
    </w:pPr>
  </w:style>
  <w:style w:type="paragraph" w:styleId="1136">
    <w:name w:val="Message Header"/>
    <w:basedOn w:val="979"/>
    <w:link w:val="1137"/>
    <w:unhideWhenUsed/>
    <w:pPr>
      <w:ind w:left="1080" w:right="2160" w:hanging="1080"/>
      <w:keepLines/>
      <w:spacing w:line="280" w:lineRule="exact"/>
      <w:tabs>
        <w:tab w:val="left" w:pos="3600" w:leader="none"/>
        <w:tab w:val="left" w:pos="4680" w:leader="none"/>
      </w:tabs>
    </w:pPr>
    <w:rPr>
      <w:rFonts w:eastAsia="Calibri"/>
      <w:sz w:val="22"/>
      <w:szCs w:val="22"/>
      <w:lang w:eastAsia="en-US"/>
    </w:rPr>
  </w:style>
  <w:style w:type="character" w:styleId="1137" w:customStyle="1">
    <w:name w:val="Шапка Знак"/>
    <w:link w:val="1136"/>
    <w:rPr>
      <w:rFonts w:ascii="Arial" w:hAnsi="Arial"/>
    </w:rPr>
  </w:style>
  <w:style w:type="paragraph" w:styleId="1138">
    <w:name w:val="Subtitle"/>
    <w:basedOn w:val="944"/>
    <w:next w:val="944"/>
    <w:link w:val="1139"/>
    <w:qFormat/>
    <w:pPr>
      <w:ind w:firstLine="680"/>
      <w:jc w:val="right"/>
      <w:spacing w:before="200" w:after="900" w:line="360" w:lineRule="auto"/>
      <w:tabs>
        <w:tab w:val="left" w:pos="708" w:leader="none"/>
      </w:tabs>
    </w:pPr>
    <w:rPr>
      <w:i/>
      <w:iCs/>
    </w:rPr>
  </w:style>
  <w:style w:type="character" w:styleId="1139" w:customStyle="1">
    <w:name w:val="Подзаголовок Знак"/>
    <w:link w:val="1138"/>
    <w:rPr>
      <w:rFonts w:ascii="Times New Roman" w:hAnsi="Times New Roman" w:eastAsia="Times New Roman" w:cs="Times New Roman"/>
      <w:i/>
      <w:iCs/>
      <w:sz w:val="24"/>
      <w:szCs w:val="24"/>
    </w:rPr>
  </w:style>
  <w:style w:type="paragraph" w:styleId="1140">
    <w:name w:val="Salutation"/>
    <w:basedOn w:val="944"/>
    <w:next w:val="944"/>
    <w:link w:val="1141"/>
    <w:unhideWhenUsed/>
    <w:pPr>
      <w:ind w:left="1080" w:firstLine="709"/>
      <w:spacing w:line="360" w:lineRule="auto"/>
      <w:tabs>
        <w:tab w:val="left" w:pos="708" w:leader="none"/>
      </w:tabs>
    </w:pPr>
    <w:rPr>
      <w:spacing w:val="-5"/>
      <w:lang w:eastAsia="en-US"/>
    </w:rPr>
  </w:style>
  <w:style w:type="character" w:styleId="1141" w:customStyle="1">
    <w:name w:val="Приветствие Знак"/>
    <w:link w:val="1140"/>
    <w:rPr>
      <w:rFonts w:ascii="Arial" w:hAnsi="Arial" w:eastAsia="Times New Roman" w:cs="Times New Roman"/>
      <w:spacing w:val="-5"/>
      <w:sz w:val="20"/>
      <w:szCs w:val="20"/>
    </w:rPr>
  </w:style>
  <w:style w:type="paragraph" w:styleId="1142">
    <w:name w:val="Date"/>
    <w:basedOn w:val="944"/>
    <w:next w:val="944"/>
    <w:link w:val="1143"/>
    <w:unhideWhenUsed/>
    <w:pPr>
      <w:ind w:left="1080" w:firstLine="709"/>
      <w:spacing w:line="360" w:lineRule="auto"/>
      <w:tabs>
        <w:tab w:val="left" w:pos="708" w:leader="none"/>
      </w:tabs>
    </w:pPr>
    <w:rPr>
      <w:spacing w:val="-5"/>
      <w:lang w:eastAsia="en-US"/>
    </w:rPr>
  </w:style>
  <w:style w:type="character" w:styleId="1143" w:customStyle="1">
    <w:name w:val="Дата Знак"/>
    <w:link w:val="1142"/>
    <w:rPr>
      <w:rFonts w:ascii="Arial" w:hAnsi="Arial" w:eastAsia="Times New Roman" w:cs="Times New Roman"/>
      <w:spacing w:val="-5"/>
      <w:sz w:val="20"/>
      <w:szCs w:val="20"/>
    </w:rPr>
  </w:style>
  <w:style w:type="paragraph" w:styleId="1144">
    <w:name w:val="Body Text First Indent"/>
    <w:basedOn w:val="979"/>
    <w:link w:val="1145"/>
    <w:unhideWhenUsed/>
    <w:pPr>
      <w:ind w:left="1080" w:firstLine="210"/>
      <w:spacing w:line="360" w:lineRule="auto"/>
      <w:tabs>
        <w:tab w:val="left" w:pos="708" w:leader="none"/>
      </w:tabs>
    </w:pPr>
    <w:rPr>
      <w:rFonts w:eastAsia="Calibri"/>
      <w:spacing w:val="-5"/>
      <w:lang w:eastAsia="en-US"/>
    </w:rPr>
  </w:style>
  <w:style w:type="character" w:styleId="1145" w:customStyle="1">
    <w:name w:val="Красная строка Знак"/>
    <w:link w:val="1144"/>
    <w:rPr>
      <w:rFonts w:ascii="Arial" w:hAnsi="Arial" w:eastAsia="Times New Roman" w:cs="Times New Roman"/>
      <w:spacing w:val="-5"/>
      <w:sz w:val="24"/>
      <w:szCs w:val="24"/>
      <w:lang w:eastAsia="ru-RU"/>
    </w:rPr>
  </w:style>
  <w:style w:type="paragraph" w:styleId="1146">
    <w:name w:val="Body Text First Indent 2"/>
    <w:basedOn w:val="961"/>
    <w:link w:val="1147"/>
    <w:unhideWhenUsed/>
    <w:pPr>
      <w:ind w:firstLine="210"/>
      <w:spacing w:line="360" w:lineRule="auto"/>
      <w:tabs>
        <w:tab w:val="left" w:pos="708" w:leader="none"/>
      </w:tabs>
    </w:pPr>
    <w:rPr>
      <w:spacing w:val="-5"/>
      <w:lang w:eastAsia="en-US"/>
    </w:rPr>
  </w:style>
  <w:style w:type="character" w:styleId="1147" w:customStyle="1">
    <w:name w:val="Красная строка 2 Знак"/>
    <w:link w:val="1146"/>
    <w:rPr>
      <w:rFonts w:ascii="Arial" w:hAnsi="Arial" w:eastAsia="Times New Roman" w:cs="Times New Roman"/>
      <w:spacing w:val="-5"/>
      <w:sz w:val="24"/>
      <w:szCs w:val="24"/>
      <w:lang w:eastAsia="ru-RU"/>
    </w:rPr>
  </w:style>
  <w:style w:type="paragraph" w:styleId="1148">
    <w:name w:val="Note Heading"/>
    <w:basedOn w:val="944"/>
    <w:next w:val="944"/>
    <w:link w:val="1149"/>
    <w:unhideWhenUsed/>
    <w:pPr>
      <w:ind w:left="1080" w:firstLine="709"/>
      <w:spacing w:line="360" w:lineRule="auto"/>
      <w:tabs>
        <w:tab w:val="left" w:pos="708" w:leader="none"/>
      </w:tabs>
    </w:pPr>
    <w:rPr>
      <w:spacing w:val="-5"/>
      <w:lang w:eastAsia="en-US"/>
    </w:rPr>
  </w:style>
  <w:style w:type="character" w:styleId="1149" w:customStyle="1">
    <w:name w:val="Заголовок записки Знак"/>
    <w:link w:val="1148"/>
    <w:rPr>
      <w:rFonts w:ascii="Arial" w:hAnsi="Arial" w:eastAsia="Times New Roman" w:cs="Times New Roman"/>
      <w:spacing w:val="-5"/>
      <w:sz w:val="20"/>
      <w:szCs w:val="20"/>
    </w:rPr>
  </w:style>
  <w:style w:type="character" w:styleId="1150" w:customStyle="1">
    <w:name w:val="Основной текст 2 Знак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51">
    <w:name w:val="Body Text 3"/>
    <w:basedOn w:val="944"/>
    <w:link w:val="1152"/>
    <w:unhideWhenUsed/>
    <w:pPr>
      <w:ind w:firstLine="680"/>
      <w:spacing w:after="120" w:line="360" w:lineRule="auto"/>
      <w:tabs>
        <w:tab w:val="left" w:pos="708" w:leader="none"/>
      </w:tabs>
    </w:pPr>
    <w:rPr>
      <w:sz w:val="16"/>
      <w:szCs w:val="16"/>
    </w:rPr>
  </w:style>
  <w:style w:type="character" w:styleId="1152" w:customStyle="1">
    <w:name w:val="Основной текст 3 Знак"/>
    <w:link w:val="1151"/>
    <w:rPr>
      <w:rFonts w:ascii="Times New Roman" w:hAnsi="Times New Roman" w:eastAsia="Times New Roman" w:cs="Times New Roman"/>
      <w:sz w:val="16"/>
      <w:szCs w:val="16"/>
    </w:rPr>
  </w:style>
  <w:style w:type="paragraph" w:styleId="1153">
    <w:name w:val="Block Text"/>
    <w:basedOn w:val="944"/>
    <w:unhideWhenUsed/>
    <w:pPr>
      <w:ind w:left="526" w:right="43" w:firstLine="709"/>
      <w:spacing w:line="360" w:lineRule="auto"/>
      <w:tabs>
        <w:tab w:val="left" w:pos="708" w:leader="none"/>
      </w:tabs>
    </w:pPr>
    <w:rPr>
      <w:sz w:val="28"/>
      <w:szCs w:val="28"/>
    </w:rPr>
  </w:style>
  <w:style w:type="paragraph" w:styleId="1154">
    <w:name w:val="Document Map"/>
    <w:basedOn w:val="944"/>
    <w:link w:val="1155"/>
    <w:semiHidden/>
    <w:unhideWhenUsed/>
    <w:pPr>
      <w:shd w:val="clear" w:color="auto" w:fill="000080"/>
      <w:tabs>
        <w:tab w:val="left" w:pos="708" w:leader="none"/>
      </w:tabs>
    </w:pPr>
    <w:rPr>
      <w:rFonts w:ascii="Tahoma" w:hAnsi="Tahoma"/>
    </w:rPr>
  </w:style>
  <w:style w:type="character" w:styleId="1155" w:customStyle="1">
    <w:name w:val="Схема документа Знак"/>
    <w:link w:val="1154"/>
    <w:semiHidden/>
    <w:rPr>
      <w:rFonts w:ascii="Tahoma" w:hAnsi="Tahoma" w:eastAsia="Times New Roman" w:cs="Times New Roman"/>
      <w:sz w:val="24"/>
      <w:szCs w:val="20"/>
      <w:shd w:val="clear" w:color="auto" w:fill="000080"/>
    </w:rPr>
  </w:style>
  <w:style w:type="paragraph" w:styleId="1156">
    <w:name w:val="E-mail Signature"/>
    <w:basedOn w:val="944"/>
    <w:link w:val="1157"/>
    <w:unhideWhenUsed/>
    <w:pPr>
      <w:ind w:left="1080" w:firstLine="709"/>
      <w:spacing w:line="360" w:lineRule="auto"/>
      <w:tabs>
        <w:tab w:val="left" w:pos="708" w:leader="none"/>
      </w:tabs>
    </w:pPr>
    <w:rPr>
      <w:spacing w:val="-5"/>
      <w:lang w:eastAsia="en-US"/>
    </w:rPr>
  </w:style>
  <w:style w:type="character" w:styleId="1157" w:customStyle="1">
    <w:name w:val="Электронная подпись Знак"/>
    <w:link w:val="1156"/>
    <w:rPr>
      <w:rFonts w:ascii="Arial" w:hAnsi="Arial" w:eastAsia="Times New Roman" w:cs="Times New Roman"/>
      <w:spacing w:val="-5"/>
      <w:sz w:val="20"/>
      <w:szCs w:val="20"/>
    </w:rPr>
  </w:style>
  <w:style w:type="paragraph" w:styleId="1158">
    <w:name w:val="annotation subject"/>
    <w:basedOn w:val="1102"/>
    <w:next w:val="1102"/>
    <w:link w:val="1159"/>
    <w:semiHidden/>
    <w:unhideWhenUsed/>
    <w:pPr>
      <w:ind w:firstLine="284"/>
    </w:pPr>
    <w:rPr>
      <w:b/>
      <w:bCs/>
    </w:rPr>
  </w:style>
  <w:style w:type="character" w:styleId="1159" w:customStyle="1">
    <w:name w:val="Тема примечания Знак"/>
    <w:link w:val="1158"/>
    <w:semiHidden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1160" w:customStyle="1">
    <w:name w:val="Текст выноски Знак1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161">
    <w:name w:val="Revision"/>
    <w:uiPriority w:val="99"/>
    <w:semiHidden/>
    <w:pPr>
      <w:tabs>
        <w:tab w:val="left" w:pos="708" w:leader="none"/>
      </w:tabs>
    </w:pPr>
    <w:rPr>
      <w:rFonts w:ascii="Times New Roman" w:hAnsi="Times New Roman" w:eastAsia="Times New Roman"/>
      <w:sz w:val="24"/>
      <w:szCs w:val="24"/>
    </w:rPr>
  </w:style>
  <w:style w:type="paragraph" w:styleId="1162">
    <w:name w:val="Quote"/>
    <w:basedOn w:val="944"/>
    <w:next w:val="944"/>
    <w:link w:val="1163"/>
    <w:uiPriority w:val="29"/>
    <w:qFormat/>
    <w:pPr>
      <w:ind w:firstLine="680"/>
      <w:spacing w:line="360" w:lineRule="auto"/>
      <w:tabs>
        <w:tab w:val="left" w:pos="708" w:leader="none"/>
      </w:tabs>
    </w:pPr>
    <w:rPr>
      <w:rFonts w:ascii="Cambria" w:hAnsi="Cambria"/>
      <w:i/>
      <w:iCs/>
      <w:color w:val="5a5a5a"/>
    </w:rPr>
  </w:style>
  <w:style w:type="character" w:styleId="1163" w:customStyle="1">
    <w:name w:val="Цитата 2 Знак"/>
    <w:link w:val="1162"/>
    <w:uiPriority w:val="29"/>
    <w:rPr>
      <w:rFonts w:ascii="Cambria" w:hAnsi="Cambria" w:eastAsia="Times New Roman" w:cs="Times New Roman"/>
      <w:i/>
      <w:iCs/>
      <w:color w:val="5a5a5a"/>
      <w:sz w:val="24"/>
      <w:szCs w:val="24"/>
    </w:rPr>
  </w:style>
  <w:style w:type="paragraph" w:styleId="1164">
    <w:name w:val="Intense Quote"/>
    <w:basedOn w:val="944"/>
    <w:next w:val="944"/>
    <w:link w:val="1165"/>
    <w:uiPriority w:val="30"/>
    <w:qFormat/>
    <w:pPr>
      <w:ind w:left="1440" w:right="1440" w:firstLine="680"/>
      <w:spacing w:before="320" w:after="320" w:line="300" w:lineRule="auto"/>
      <w:shd w:val="clear" w:color="auto" w:fill="4f81bd"/>
      <w:tabs>
        <w:tab w:val="left" w:pos="708" w:leader="none"/>
      </w:tabs>
      <w:pBdr>
        <w:top w:val="single" w:color="B8CCE4" w:sz="12" w:space="10"/>
        <w:left w:val="single" w:color="4F81BD" w:sz="36" w:space="4"/>
        <w:bottom w:val="single" w:color="9BBB59" w:sz="24" w:space="10"/>
        <w:right w:val="single" w:color="4F81BD" w:sz="36" w:space="4"/>
      </w:pBdr>
    </w:pPr>
    <w:rPr>
      <w:rFonts w:ascii="Cambria" w:hAnsi="Cambria"/>
      <w:i/>
      <w:iCs/>
      <w:color w:val="f4f4f4"/>
    </w:rPr>
  </w:style>
  <w:style w:type="character" w:styleId="1165" w:customStyle="1">
    <w:name w:val="Выделенная цитата Знак"/>
    <w:link w:val="1164"/>
    <w:uiPriority w:val="30"/>
    <w:rPr>
      <w:rFonts w:ascii="Cambria" w:hAnsi="Cambria" w:eastAsia="Times New Roman" w:cs="Times New Roman"/>
      <w:i/>
      <w:iCs/>
      <w:color w:val="f4f4f4"/>
      <w:sz w:val="24"/>
      <w:szCs w:val="24"/>
      <w:shd w:val="clear" w:color="auto" w:fill="4f81bd"/>
    </w:rPr>
  </w:style>
  <w:style w:type="paragraph" w:styleId="1166">
    <w:name w:val="TOC Heading"/>
    <w:basedOn w:val="945"/>
    <w:next w:val="944"/>
    <w:uiPriority w:val="39"/>
    <w:unhideWhenUsed/>
    <w:qFormat/>
    <w:pPr>
      <w:ind w:firstLine="680"/>
      <w:jc w:val="both"/>
      <w:spacing w:before="600" w:after="80" w:line="360" w:lineRule="auto"/>
      <w:tabs>
        <w:tab w:val="left" w:pos="708" w:leader="none"/>
      </w:tabs>
      <w:pBdr>
        <w:bottom w:val="single" w:color="365F91" w:sz="12" w:space="1"/>
      </w:pBdr>
      <w:outlineLvl w:val="9"/>
    </w:pPr>
    <w:rPr>
      <w:rFonts w:ascii="Cambria" w:hAnsi="Cambria" w:cs="Times New Roman"/>
      <w:caps/>
      <w:color w:val="365f91"/>
      <w:sz w:val="24"/>
      <w:szCs w:val="24"/>
    </w:rPr>
  </w:style>
  <w:style w:type="paragraph" w:styleId="1167" w:customStyle="1">
    <w:name w:val="Список нумерованный"/>
    <w:basedOn w:val="944"/>
    <w:pPr>
      <w:numPr>
        <w:ilvl w:val="0"/>
        <w:numId w:val="16"/>
      </w:numPr>
      <w:spacing w:before="120"/>
      <w:tabs>
        <w:tab w:val="left" w:pos="708" w:leader="none"/>
      </w:tabs>
    </w:pPr>
  </w:style>
  <w:style w:type="paragraph" w:styleId="1168" w:customStyle="1">
    <w:name w:val="Табличный"/>
    <w:basedOn w:val="944"/>
    <w:pPr>
      <w:jc w:val="center"/>
      <w:keepNext/>
      <w:spacing w:before="60" w:after="60"/>
      <w:tabs>
        <w:tab w:val="left" w:pos="708" w:leader="none"/>
      </w:tabs>
    </w:pPr>
    <w:rPr>
      <w:b/>
      <w:sz w:val="22"/>
    </w:rPr>
  </w:style>
  <w:style w:type="paragraph" w:styleId="1169" w:customStyle="1">
    <w:name w:val="Содержание"/>
    <w:basedOn w:val="944"/>
    <w:pPr>
      <w:jc w:val="center"/>
      <w:spacing w:before="240" w:after="240"/>
      <w:tabs>
        <w:tab w:val="left" w:pos="708" w:leader="none"/>
      </w:tabs>
    </w:pPr>
    <w:rPr>
      <w:b/>
      <w:caps/>
    </w:rPr>
  </w:style>
  <w:style w:type="paragraph" w:styleId="1170" w:customStyle="1">
    <w:name w:val="Название таблицы"/>
    <w:basedOn w:val="1060"/>
    <w:pPr>
      <w:jc w:val="left"/>
      <w:keepNext/>
      <w:spacing w:after="0"/>
      <w:tabs>
        <w:tab w:val="left" w:pos="708" w:leader="none"/>
      </w:tabs>
    </w:pPr>
    <w:rPr>
      <w:rFonts w:ascii="Calibri" w:hAnsi="Calibri" w:eastAsia="Calibri"/>
      <w:sz w:val="22"/>
      <w:szCs w:val="22"/>
    </w:rPr>
  </w:style>
  <w:style w:type="paragraph" w:styleId="1171" w:customStyle="1">
    <w:name w:val="Табличный_заголовки"/>
    <w:basedOn w:val="944"/>
    <w:pPr>
      <w:jc w:val="center"/>
      <w:keepLines/>
      <w:keepNext/>
      <w:tabs>
        <w:tab w:val="left" w:pos="708" w:leader="none"/>
      </w:tabs>
    </w:pPr>
    <w:rPr>
      <w:b/>
    </w:rPr>
  </w:style>
  <w:style w:type="character" w:styleId="1172" w:customStyle="1">
    <w:name w:val="Табличный_нумерованный Знак"/>
    <w:link w:val="1173"/>
  </w:style>
  <w:style w:type="paragraph" w:styleId="1173" w:customStyle="1">
    <w:name w:val="Табличный_нумерованный"/>
    <w:basedOn w:val="944"/>
    <w:link w:val="1172"/>
    <w:pPr>
      <w:numPr>
        <w:ilvl w:val="0"/>
        <w:numId w:val="17"/>
      </w:numPr>
      <w:jc w:val="left"/>
    </w:pPr>
    <w:rPr>
      <w:rFonts w:ascii="Calibri" w:hAnsi="Calibri" w:eastAsia="Calibri"/>
      <w:sz w:val="22"/>
      <w:szCs w:val="22"/>
    </w:rPr>
  </w:style>
  <w:style w:type="paragraph" w:styleId="1174" w:customStyle="1">
    <w:name w:val="Требования"/>
    <w:basedOn w:val="944"/>
    <w:pPr>
      <w:numPr>
        <w:ilvl w:val="1"/>
        <w:numId w:val="18"/>
      </w:numPr>
      <w:ind w:left="0" w:firstLine="567"/>
      <w:spacing w:before="120" w:after="60"/>
      <w:tabs>
        <w:tab w:val="left" w:pos="708" w:leader="none"/>
      </w:tabs>
      <w:outlineLvl w:val="1"/>
    </w:pPr>
    <w:rPr>
      <w:bCs/>
      <w:i/>
      <w:iCs/>
    </w:rPr>
  </w:style>
  <w:style w:type="paragraph" w:styleId="1175" w:customStyle="1">
    <w:name w:val="Список а)"/>
    <w:basedOn w:val="1057"/>
    <w:pPr>
      <w:numPr>
        <w:ilvl w:val="0"/>
        <w:numId w:val="19"/>
      </w:numPr>
      <w:spacing w:after="0"/>
      <w:tabs>
        <w:tab w:val="left" w:pos="992" w:leader="none"/>
      </w:tabs>
    </w:pPr>
    <w:rPr>
      <w:rFonts w:ascii="Calibri" w:hAnsi="Calibri" w:eastAsia="Calibri"/>
    </w:rPr>
  </w:style>
  <w:style w:type="paragraph" w:styleId="1176" w:customStyle="1">
    <w:name w:val="Обычный 1"/>
    <w:basedOn w:val="944"/>
    <w:next w:val="944"/>
    <w:semiHidden/>
    <w:pPr>
      <w:ind w:left="360" w:hanging="360"/>
      <w:spacing w:before="120"/>
      <w:tabs>
        <w:tab w:val="num" w:pos="360" w:leader="none"/>
      </w:tabs>
    </w:pPr>
  </w:style>
  <w:style w:type="paragraph" w:styleId="1177" w:customStyle="1">
    <w:name w:val="Обычный влево"/>
    <w:basedOn w:val="1176"/>
    <w:pPr>
      <w:ind w:left="0" w:firstLine="0"/>
      <w:jc w:val="left"/>
      <w:spacing w:before="0"/>
      <w:tabs>
        <w:tab w:val="clear" w:pos="360" w:leader="none"/>
        <w:tab w:val="left" w:pos="708" w:leader="none"/>
      </w:tabs>
    </w:pPr>
  </w:style>
  <w:style w:type="paragraph" w:styleId="1178" w:customStyle="1">
    <w:name w:val="Табличный_по ширине"/>
    <w:basedOn w:val="1063"/>
    <w:pPr>
      <w:jc w:val="both"/>
      <w:tabs>
        <w:tab w:val="left" w:pos="708" w:leader="none"/>
      </w:tabs>
    </w:pPr>
  </w:style>
  <w:style w:type="paragraph" w:styleId="1179" w:customStyle="1">
    <w:name w:val="Табличный_слева_10"/>
    <w:basedOn w:val="944"/>
    <w:qFormat/>
    <w:pPr>
      <w:jc w:val="left"/>
      <w:tabs>
        <w:tab w:val="left" w:pos="708" w:leader="none"/>
      </w:tabs>
    </w:pPr>
  </w:style>
  <w:style w:type="paragraph" w:styleId="1180" w:customStyle="1">
    <w:name w:val="Табличный_по ширине_10"/>
    <w:basedOn w:val="944"/>
    <w:qFormat/>
    <w:pPr>
      <w:tabs>
        <w:tab w:val="left" w:pos="708" w:leader="none"/>
      </w:tabs>
    </w:pPr>
  </w:style>
  <w:style w:type="paragraph" w:styleId="1181" w:customStyle="1">
    <w:name w:val="Табличный_нумерованный_10"/>
    <w:basedOn w:val="944"/>
    <w:qFormat/>
    <w:pPr>
      <w:numPr>
        <w:ilvl w:val="0"/>
        <w:numId w:val="20"/>
      </w:numPr>
      <w:jc w:val="left"/>
      <w:tabs>
        <w:tab w:val="left" w:pos="708" w:leader="none"/>
      </w:tabs>
    </w:pPr>
  </w:style>
  <w:style w:type="paragraph" w:styleId="1182" w:customStyle="1">
    <w:name w:val="Табличный_заголовки_10"/>
    <w:basedOn w:val="1055"/>
    <w:qFormat/>
    <w:pPr>
      <w:jc w:val="center"/>
      <w:tabs>
        <w:tab w:val="left" w:pos="708" w:leader="none"/>
      </w:tabs>
    </w:pPr>
    <w:rPr>
      <w:b/>
      <w:sz w:val="20"/>
    </w:rPr>
  </w:style>
  <w:style w:type="paragraph" w:styleId="1183" w:customStyle="1">
    <w:name w:val="Îáû÷íûé"/>
    <w:pPr>
      <w:tabs>
        <w:tab w:val="left" w:pos="708" w:leader="none"/>
      </w:tabs>
    </w:pPr>
    <w:rPr>
      <w:rFonts w:ascii="Times New Roman" w:hAnsi="Times New Roman" w:eastAsia="Times New Roman"/>
      <w:sz w:val="28"/>
    </w:rPr>
  </w:style>
  <w:style w:type="paragraph" w:styleId="1184" w:customStyle="1">
    <w:name w:val="S_Титульный"/>
    <w:basedOn w:val="944"/>
    <w:pPr>
      <w:ind w:left="3240"/>
      <w:jc w:val="right"/>
      <w:spacing w:line="360" w:lineRule="auto"/>
      <w:tabs>
        <w:tab w:val="left" w:pos="708" w:leader="none"/>
      </w:tabs>
    </w:pPr>
    <w:rPr>
      <w:b/>
      <w:sz w:val="32"/>
      <w:szCs w:val="32"/>
    </w:rPr>
  </w:style>
  <w:style w:type="character" w:styleId="1185" w:customStyle="1">
    <w:name w:val="ТЕКСТ ГРАД Знак"/>
    <w:link w:val="1186"/>
    <w:rPr>
      <w:sz w:val="24"/>
      <w:szCs w:val="24"/>
    </w:rPr>
  </w:style>
  <w:style w:type="paragraph" w:styleId="1186" w:customStyle="1">
    <w:name w:val="ТЕКСТ ГРАД"/>
    <w:basedOn w:val="944"/>
    <w:link w:val="1185"/>
    <w:qFormat/>
    <w:pPr>
      <w:ind w:firstLine="709"/>
      <w:spacing w:line="360" w:lineRule="auto"/>
      <w:tabs>
        <w:tab w:val="left" w:pos="708" w:leader="none"/>
      </w:tabs>
    </w:pPr>
    <w:rPr>
      <w:rFonts w:ascii="Calibri" w:hAnsi="Calibri" w:eastAsia="Calibri"/>
    </w:rPr>
  </w:style>
  <w:style w:type="character" w:styleId="1187" w:customStyle="1">
    <w:name w:val="ООО  «Институт Территориального Планирования Знак"/>
    <w:link w:val="1188"/>
    <w:rPr>
      <w:sz w:val="24"/>
      <w:szCs w:val="24"/>
    </w:rPr>
  </w:style>
  <w:style w:type="paragraph" w:styleId="1188" w:customStyle="1">
    <w:name w:val="ООО  «Институт Территориального Планирования"/>
    <w:basedOn w:val="944"/>
    <w:link w:val="1187"/>
    <w:qFormat/>
    <w:pPr>
      <w:ind w:left="709"/>
      <w:jc w:val="right"/>
      <w:spacing w:line="360" w:lineRule="auto"/>
      <w:tabs>
        <w:tab w:val="left" w:pos="708" w:leader="none"/>
      </w:tabs>
    </w:pPr>
    <w:rPr>
      <w:rFonts w:ascii="Calibri" w:hAnsi="Calibri" w:eastAsia="Calibri"/>
    </w:rPr>
  </w:style>
  <w:style w:type="character" w:styleId="1189" w:customStyle="1">
    <w:name w:val="S_Обычный в таблице Знак"/>
    <w:link w:val="1190"/>
    <w:rPr>
      <w:sz w:val="24"/>
      <w:szCs w:val="24"/>
    </w:rPr>
  </w:style>
  <w:style w:type="paragraph" w:styleId="1190" w:customStyle="1">
    <w:name w:val="S_Обычный в таблице"/>
    <w:basedOn w:val="944"/>
    <w:link w:val="1189"/>
    <w:pPr>
      <w:jc w:val="center"/>
      <w:spacing w:line="360" w:lineRule="auto"/>
      <w:tabs>
        <w:tab w:val="left" w:pos="708" w:leader="none"/>
      </w:tabs>
    </w:pPr>
    <w:rPr>
      <w:rFonts w:ascii="Calibri" w:hAnsi="Calibri" w:eastAsia="Calibri"/>
    </w:rPr>
  </w:style>
  <w:style w:type="paragraph" w:styleId="1191" w:customStyle="1">
    <w:name w:val="Footer Odd"/>
    <w:basedOn w:val="944"/>
    <w:qFormat/>
    <w:pPr>
      <w:jc w:val="right"/>
      <w:spacing w:after="180" w:line="264" w:lineRule="auto"/>
      <w:tabs>
        <w:tab w:val="left" w:pos="708" w:leader="none"/>
      </w:tabs>
      <w:pBdr>
        <w:top w:val="single" w:color="4F81BD" w:sz="4" w:space="1"/>
      </w:pBdr>
    </w:pPr>
    <w:rPr>
      <w:rFonts w:ascii="Calibri" w:hAnsi="Calibri"/>
      <w:color w:val="1f497d"/>
      <w:szCs w:val="23"/>
      <w:lang w:eastAsia="ja-JP"/>
    </w:rPr>
  </w:style>
  <w:style w:type="paragraph" w:styleId="1192" w:customStyle="1">
    <w:name w:val="Header Odd"/>
    <w:basedOn w:val="999"/>
    <w:qFormat/>
    <w:pPr>
      <w:jc w:val="right"/>
      <w:tabs>
        <w:tab w:val="left" w:pos="708" w:leader="none"/>
      </w:tabs>
      <w:pBdr>
        <w:bottom w:val="single" w:color="4F81BD" w:sz="4" w:space="1"/>
      </w:pBdr>
    </w:pPr>
    <w:rPr>
      <w:rFonts w:eastAsia="Calibri"/>
      <w:b/>
      <w:bCs/>
      <w:color w:val="1f497d"/>
      <w:sz w:val="20"/>
      <w:szCs w:val="23"/>
      <w:lang w:eastAsia="ja-JP"/>
    </w:rPr>
  </w:style>
  <w:style w:type="character" w:styleId="1193" w:customStyle="1">
    <w:name w:val="S_Маркированный Знак"/>
    <w:link w:val="1194"/>
    <w:rPr>
      <w:b/>
      <w:caps/>
    </w:rPr>
  </w:style>
  <w:style w:type="paragraph" w:styleId="1194" w:customStyle="1">
    <w:name w:val="S_Маркированный"/>
    <w:basedOn w:val="1110"/>
    <w:link w:val="1193"/>
    <w:qFormat/>
    <w:pPr>
      <w:contextualSpacing w:val="0"/>
      <w:ind w:left="0" w:firstLine="0"/>
      <w:jc w:val="left"/>
      <w:spacing w:line="240" w:lineRule="auto"/>
    </w:pPr>
    <w:rPr>
      <w:rFonts w:ascii="Calibri" w:hAnsi="Calibri" w:eastAsia="Calibri"/>
      <w:b/>
      <w:caps/>
      <w:sz w:val="22"/>
      <w:szCs w:val="22"/>
    </w:rPr>
  </w:style>
  <w:style w:type="paragraph" w:styleId="1195" w:customStyle="1">
    <w:name w:val="Стиль S_Маркированный + Междустр.интервал:  полуторный"/>
    <w:basedOn w:val="1194"/>
    <w:pPr>
      <w:ind w:left="284"/>
      <w:jc w:val="both"/>
      <w:widowControl w:val="off"/>
      <w:tabs>
        <w:tab w:val="clear" w:pos="708" w:leader="none"/>
        <w:tab w:val="left" w:pos="900" w:leader="none"/>
      </w:tabs>
    </w:pPr>
    <w:rPr>
      <w:b w:val="0"/>
      <w:caps w:val="0"/>
    </w:rPr>
  </w:style>
  <w:style w:type="paragraph" w:styleId="1196" w:customStyle="1">
    <w:name w:val="S_рисунок"/>
    <w:basedOn w:val="944"/>
    <w:qFormat/>
    <w:pPr>
      <w:numPr>
        <w:ilvl w:val="0"/>
        <w:numId w:val="21"/>
      </w:numPr>
      <w:ind w:left="1069"/>
      <w:jc w:val="right"/>
      <w:spacing w:line="360" w:lineRule="auto"/>
      <w:tabs>
        <w:tab w:val="num" w:pos="1069" w:leader="none"/>
      </w:tabs>
    </w:pPr>
  </w:style>
  <w:style w:type="paragraph" w:styleId="1197" w:customStyle="1">
    <w:name w:val="- S_Маркированный"/>
    <w:basedOn w:val="944"/>
    <w:pPr>
      <w:ind w:left="284"/>
      <w:jc w:val="left"/>
      <w:tabs>
        <w:tab w:val="left" w:pos="708" w:leader="none"/>
      </w:tabs>
    </w:pPr>
    <w:rPr>
      <w:b/>
      <w:color w:val="76923c"/>
    </w:rPr>
  </w:style>
  <w:style w:type="paragraph" w:styleId="1198" w:customStyle="1">
    <w:name w:val="S_Маркированный+Обычный"/>
    <w:basedOn w:val="1110"/>
    <w:pPr>
      <w:contextualSpacing w:val="0"/>
      <w:ind w:left="0" w:firstLine="0"/>
      <w:jc w:val="center"/>
    </w:pPr>
  </w:style>
  <w:style w:type="character" w:styleId="1199" w:customStyle="1">
    <w:name w:val="S_Обычный Знак Знак Знак Знак Знак"/>
    <w:link w:val="1200"/>
    <w:rPr>
      <w:sz w:val="24"/>
      <w:szCs w:val="24"/>
    </w:rPr>
  </w:style>
  <w:style w:type="paragraph" w:styleId="1200" w:customStyle="1">
    <w:name w:val="S_Обычный Знак Знак Знак Знак"/>
    <w:basedOn w:val="944"/>
    <w:link w:val="1199"/>
    <w:pPr>
      <w:ind w:firstLine="709"/>
      <w:spacing w:line="360" w:lineRule="auto"/>
      <w:tabs>
        <w:tab w:val="left" w:pos="708" w:leader="none"/>
      </w:tabs>
    </w:pPr>
    <w:rPr>
      <w:rFonts w:ascii="Calibri" w:hAnsi="Calibri" w:eastAsia="Calibri"/>
    </w:rPr>
  </w:style>
  <w:style w:type="paragraph" w:styleId="1201" w:customStyle="1">
    <w:name w:val="Стиль S_Маркированный+Обычный + Междустр.интервал:  полуторный"/>
    <w:basedOn w:val="1198"/>
    <w:pPr>
      <w:ind w:firstLine="284"/>
      <w:jc w:val="left"/>
      <w:tabs>
        <w:tab w:val="clear" w:pos="708" w:leader="none"/>
        <w:tab w:val="num" w:pos="851" w:leader="none"/>
      </w:tabs>
    </w:pPr>
    <w:rPr>
      <w:szCs w:val="20"/>
    </w:rPr>
  </w:style>
  <w:style w:type="paragraph" w:styleId="1202" w:customStyle="1">
    <w:name w:val="S_Обычный_Жирный"/>
    <w:basedOn w:val="944"/>
    <w:pPr>
      <w:ind w:firstLine="1259"/>
      <w:spacing w:line="360" w:lineRule="auto"/>
      <w:tabs>
        <w:tab w:val="left" w:pos="708" w:leader="none"/>
      </w:tabs>
    </w:pPr>
  </w:style>
  <w:style w:type="paragraph" w:styleId="1203" w:customStyle="1">
    <w:name w:val="S_Маркированный+Обычеый"/>
    <w:basedOn w:val="1110"/>
    <w:pPr>
      <w:numPr>
        <w:ilvl w:val="0"/>
        <w:numId w:val="22"/>
      </w:numPr>
      <w:contextualSpacing w:val="0"/>
      <w:tabs>
        <w:tab w:val="clear" w:pos="708" w:leader="none"/>
      </w:tabs>
    </w:pPr>
  </w:style>
  <w:style w:type="paragraph" w:styleId="1204" w:customStyle="1">
    <w:name w:val="Заголовок оглавления1"/>
    <w:basedOn w:val="945"/>
    <w:next w:val="944"/>
    <w:uiPriority w:val="39"/>
    <w:qFormat/>
    <w:pPr>
      <w:ind w:left="935" w:firstLine="0"/>
      <w:keepLines/>
      <w:keepNext/>
      <w:spacing w:before="480"/>
      <w:tabs>
        <w:tab w:val="num" w:pos="935" w:leader="none"/>
      </w:tabs>
      <w:outlineLvl w:val="9"/>
    </w:pPr>
    <w:rPr>
      <w:rFonts w:ascii="Cambria" w:hAnsi="Cambria" w:cs="Times New Roman"/>
      <w:caps/>
      <w:color w:val="365f91"/>
      <w:szCs w:val="28"/>
    </w:rPr>
  </w:style>
  <w:style w:type="paragraph" w:styleId="1205" w:customStyle="1">
    <w:name w:val="Табличный_справа"/>
    <w:basedOn w:val="944"/>
    <w:pPr>
      <w:jc w:val="right"/>
      <w:tabs>
        <w:tab w:val="left" w:pos="708" w:leader="none"/>
      </w:tabs>
    </w:pPr>
    <w:rPr>
      <w:sz w:val="22"/>
      <w:szCs w:val="22"/>
    </w:rPr>
  </w:style>
  <w:style w:type="paragraph" w:styleId="1206" w:customStyle="1">
    <w:name w:val="Style50"/>
    <w:basedOn w:val="944"/>
    <w:uiPriority w:val="99"/>
    <w:pPr>
      <w:ind w:firstLine="706"/>
      <w:spacing w:line="264" w:lineRule="exact"/>
      <w:tabs>
        <w:tab w:val="left" w:pos="708" w:leader="none"/>
      </w:tabs>
    </w:pPr>
    <w:rPr>
      <w:rFonts w:ascii="Arial Narrow" w:hAnsi="Arial Narrow"/>
    </w:rPr>
  </w:style>
  <w:style w:type="paragraph" w:styleId="1207" w:customStyle="1">
    <w:name w:val="Примечание"/>
    <w:next w:val="944"/>
    <w:pPr>
      <w:ind w:left="1491" w:hanging="1491"/>
      <w:jc w:val="both"/>
      <w:spacing w:before="120"/>
      <w:widowControl w:val="off"/>
      <w:tabs>
        <w:tab w:val="left" w:pos="1491" w:leader="none"/>
      </w:tabs>
    </w:pPr>
    <w:rPr>
      <w:rFonts w:ascii="Times New Roman" w:hAnsi="Times New Roman" w:eastAsia="Times New Roman"/>
    </w:rPr>
  </w:style>
  <w:style w:type="character" w:styleId="1208" w:customStyle="1">
    <w:name w:val="Основной текст продолжение Знак1"/>
    <w:link w:val="1209"/>
    <w:rPr>
      <w:sz w:val="24"/>
    </w:rPr>
  </w:style>
  <w:style w:type="paragraph" w:styleId="1209" w:customStyle="1">
    <w:name w:val="Основной текст продолжение"/>
    <w:basedOn w:val="944"/>
    <w:next w:val="979"/>
    <w:link w:val="1208"/>
    <w:pPr>
      <w:ind w:firstLine="709"/>
      <w:spacing w:before="120"/>
      <w:tabs>
        <w:tab w:val="left" w:pos="708" w:leader="none"/>
      </w:tabs>
    </w:pPr>
    <w:rPr>
      <w:rFonts w:ascii="Calibri" w:hAnsi="Calibri" w:eastAsia="Calibri"/>
      <w:szCs w:val="22"/>
    </w:rPr>
  </w:style>
  <w:style w:type="character" w:styleId="1210" w:customStyle="1">
    <w:name w:val="табл_строка Знак"/>
    <w:link w:val="1211"/>
    <w:rPr>
      <w:sz w:val="24"/>
    </w:rPr>
  </w:style>
  <w:style w:type="paragraph" w:styleId="1211" w:customStyle="1">
    <w:name w:val="табл_строка"/>
    <w:basedOn w:val="944"/>
    <w:link w:val="1210"/>
    <w:pPr>
      <w:jc w:val="center"/>
      <w:spacing w:before="120"/>
      <w:tabs>
        <w:tab w:val="left" w:pos="708" w:leader="none"/>
      </w:tabs>
    </w:pPr>
    <w:rPr>
      <w:rFonts w:ascii="Calibri" w:hAnsi="Calibri" w:eastAsia="Calibri"/>
      <w:szCs w:val="22"/>
    </w:rPr>
  </w:style>
  <w:style w:type="character" w:styleId="1212" w:customStyle="1">
    <w:name w:val="табл_заголовок Знак"/>
    <w:link w:val="1213"/>
    <w:rPr>
      <w:sz w:val="24"/>
    </w:rPr>
  </w:style>
  <w:style w:type="paragraph" w:styleId="1213" w:customStyle="1">
    <w:name w:val="табл_заголовок"/>
    <w:link w:val="1212"/>
    <w:pPr>
      <w:jc w:val="center"/>
      <w:keepLines/>
      <w:keepNext/>
      <w:tabs>
        <w:tab w:val="left" w:pos="708" w:leader="none"/>
      </w:tabs>
    </w:pPr>
    <w:rPr>
      <w:sz w:val="24"/>
      <w:szCs w:val="22"/>
      <w:lang w:eastAsia="en-US"/>
    </w:rPr>
  </w:style>
  <w:style w:type="paragraph" w:styleId="1214" w:customStyle="1">
    <w:name w:val="Char Char Знак Знак1 Char Char1 Знак Знак Char Char"/>
    <w:basedOn w:val="944"/>
    <w:uiPriority w:val="99"/>
    <w:pPr>
      <w:jc w:val="left"/>
      <w:spacing w:before="100" w:beforeAutospacing="1" w:after="100" w:afterAutospacing="1"/>
      <w:tabs>
        <w:tab w:val="left" w:pos="708" w:leader="none"/>
      </w:tabs>
    </w:pPr>
    <w:rPr>
      <w:rFonts w:ascii="Tahoma" w:hAnsi="Tahoma" w:cs="Tahoma"/>
      <w:lang w:val="en-US" w:eastAsia="en-US"/>
    </w:rPr>
  </w:style>
  <w:style w:type="paragraph" w:styleId="1215" w:customStyle="1">
    <w:name w:val="ConsPlusDocList"/>
    <w:uiPriority w:val="99"/>
    <w:pPr>
      <w:tabs>
        <w:tab w:val="left" w:pos="708" w:leader="none"/>
      </w:tabs>
    </w:pPr>
    <w:rPr>
      <w:rFonts w:ascii="Courier New" w:hAnsi="Courier New" w:eastAsia="Times New Roman" w:cs="Courier New"/>
    </w:rPr>
  </w:style>
  <w:style w:type="paragraph" w:styleId="1216" w:customStyle="1">
    <w:name w:val="ГРАД Табличный текст (ширина)"/>
    <w:basedOn w:val="944"/>
    <w:pPr>
      <w:jc w:val="center"/>
      <w:tabs>
        <w:tab w:val="left" w:pos="540" w:leader="none"/>
      </w:tabs>
      <w:framePr w:hSpace="180" w:wrap="around" w:vAnchor="text" w:hAnchor="margin" w:xAlign="center" w:y="92"/>
    </w:pPr>
    <w:rPr>
      <w:b/>
      <w:bCs/>
      <w:color w:val="000000"/>
      <w:spacing w:val="4"/>
      <w:szCs w:val="28"/>
    </w:rPr>
  </w:style>
  <w:style w:type="paragraph" w:styleId="1217" w:customStyle="1">
    <w:name w:val="Обычный1"/>
    <w:uiPriority w:val="99"/>
    <w:pPr>
      <w:ind w:firstLine="680"/>
      <w:jc w:val="both"/>
      <w:spacing w:line="300" w:lineRule="auto"/>
      <w:widowControl w:val="off"/>
      <w:tabs>
        <w:tab w:val="left" w:pos="708" w:leader="none"/>
      </w:tabs>
    </w:pPr>
    <w:rPr>
      <w:rFonts w:ascii="Times New Roman" w:hAnsi="Times New Roman" w:eastAsia="Times New Roman"/>
      <w:sz w:val="24"/>
    </w:rPr>
  </w:style>
  <w:style w:type="paragraph" w:styleId="1218" w:customStyle="1">
    <w:name w:val="Обычный2"/>
    <w:pPr>
      <w:spacing w:before="100" w:after="100"/>
      <w:tabs>
        <w:tab w:val="left" w:pos="708" w:leader="none"/>
      </w:tabs>
    </w:pPr>
    <w:rPr>
      <w:rFonts w:ascii="Times New Roman" w:hAnsi="Times New Roman" w:eastAsia="Times New Roman"/>
      <w:sz w:val="24"/>
    </w:rPr>
  </w:style>
  <w:style w:type="character" w:styleId="1219" w:customStyle="1">
    <w:name w:val="body text Знак"/>
    <w:link w:val="1021"/>
    <w:rPr>
      <w:rFonts w:ascii="Times New Roman" w:hAnsi="Times New Roman" w:eastAsia="Times New Roman" w:cs="Times New Roman"/>
      <w:color w:val="000000"/>
      <w:sz w:val="26"/>
      <w:szCs w:val="26"/>
      <w:shd w:val="clear" w:color="auto" w:fill="ffffff"/>
      <w:lang w:eastAsia="ru-RU" w:bidi="ru-RU"/>
    </w:rPr>
  </w:style>
  <w:style w:type="paragraph" w:styleId="1220" w:customStyle="1">
    <w:name w:val="Обычный1"/>
    <w:pPr>
      <w:spacing w:before="100" w:after="100"/>
      <w:tabs>
        <w:tab w:val="left" w:pos="708" w:leader="none"/>
      </w:tabs>
    </w:pPr>
    <w:rPr>
      <w:rFonts w:ascii="Times New Roman" w:hAnsi="Times New Roman" w:eastAsia="Times New Roman"/>
      <w:sz w:val="24"/>
    </w:rPr>
  </w:style>
  <w:style w:type="paragraph" w:styleId="1221" w:customStyle="1">
    <w:name w:val="Стиль2"/>
    <w:basedOn w:val="944"/>
    <w:qFormat/>
    <w:pPr>
      <w:numPr>
        <w:ilvl w:val="0"/>
        <w:numId w:val="23"/>
      </w:numPr>
      <w:spacing w:before="120" w:after="120"/>
      <w:tabs>
        <w:tab w:val="left" w:pos="708" w:leader="none"/>
      </w:tabs>
    </w:pPr>
  </w:style>
  <w:style w:type="character" w:styleId="1222">
    <w:name w:val="annotation reference"/>
    <w:semiHidden/>
    <w:unhideWhenUsed/>
    <w:rPr>
      <w:sz w:val="16"/>
      <w:szCs w:val="16"/>
    </w:rPr>
  </w:style>
  <w:style w:type="character" w:styleId="1223">
    <w:name w:val="line number"/>
    <w:unhideWhenUsed/>
    <w:rPr>
      <w:sz w:val="18"/>
      <w:szCs w:val="18"/>
    </w:rPr>
  </w:style>
  <w:style w:type="character" w:styleId="1224">
    <w:name w:val="endnote reference"/>
    <w:unhideWhenUsed/>
    <w:rPr>
      <w:vertAlign w:val="superscript"/>
    </w:rPr>
  </w:style>
  <w:style w:type="character" w:styleId="1225">
    <w:name w:val="Placeholder Text"/>
    <w:uiPriority w:val="99"/>
    <w:semiHidden/>
    <w:rPr>
      <w:color w:val="808080"/>
    </w:rPr>
  </w:style>
  <w:style w:type="character" w:styleId="1226">
    <w:name w:val="Subtle Emphasis"/>
    <w:qFormat/>
    <w:rPr>
      <w:i/>
      <w:iCs/>
      <w:color w:val="5a5a5a"/>
    </w:rPr>
  </w:style>
  <w:style w:type="character" w:styleId="1227">
    <w:name w:val="Intense Emphasis"/>
    <w:uiPriority w:val="21"/>
    <w:qFormat/>
    <w:rPr>
      <w:b/>
      <w:bCs/>
      <w:i/>
      <w:iCs/>
      <w:color w:val="4f81bd"/>
      <w:sz w:val="22"/>
      <w:szCs w:val="22"/>
    </w:rPr>
  </w:style>
  <w:style w:type="character" w:styleId="1228">
    <w:name w:val="Subtle Reference"/>
    <w:uiPriority w:val="31"/>
    <w:qFormat/>
    <w:rPr>
      <w:color w:val="auto"/>
      <w:u w:val="single"/>
    </w:rPr>
  </w:style>
  <w:style w:type="character" w:styleId="1229">
    <w:name w:val="Intense Reference"/>
    <w:uiPriority w:val="32"/>
    <w:qFormat/>
    <w:rPr>
      <w:b/>
      <w:bCs/>
      <w:color w:val="76923c"/>
      <w:u w:val="single"/>
    </w:rPr>
  </w:style>
  <w:style w:type="character" w:styleId="1230">
    <w:name w:val="Book Title"/>
    <w:uiPriority w:val="33"/>
    <w:qFormat/>
    <w:rPr>
      <w:rFonts w:hint="default" w:ascii="Cambria" w:hAnsi="Cambria" w:eastAsia="Times New Roman" w:cs="Times New Roman"/>
      <w:b/>
      <w:bCs/>
      <w:i/>
      <w:iCs/>
      <w:color w:val="auto"/>
    </w:rPr>
  </w:style>
  <w:style w:type="character" w:styleId="1231" w:customStyle="1">
    <w:name w:val="Название Знак1"/>
    <w:link w:val="1124"/>
    <w:uiPriority w:val="99"/>
    <w:rPr>
      <w:rFonts w:ascii="Cambria" w:hAnsi="Cambria" w:eastAsia="Times New Roman" w:cs="Times New Roman"/>
      <w:i/>
      <w:iCs/>
      <w:color w:val="243f60"/>
      <w:sz w:val="60"/>
      <w:szCs w:val="60"/>
    </w:rPr>
  </w:style>
  <w:style w:type="character" w:styleId="1232" w:customStyle="1">
    <w:name w:val="Font Style77"/>
    <w:uiPriority w:val="99"/>
    <w:rPr>
      <w:rFonts w:hint="default" w:ascii="Times New Roman" w:hAnsi="Times New Roman" w:cs="Times New Roman"/>
      <w:b/>
      <w:bCs/>
      <w:sz w:val="20"/>
      <w:szCs w:val="20"/>
    </w:rPr>
  </w:style>
  <w:style w:type="table" w:styleId="1233">
    <w:name w:val="Table Simple 1"/>
    <w:basedOn w:val="955"/>
    <w:unhideWhenUsed/>
    <w:rPr>
      <w:rFonts w:ascii="Times New Roman" w:hAnsi="Times New Roman" w:eastAsia="Times New Roman"/>
    </w:rPr>
    <w:tblPr>
      <w:tblBorders>
        <w:top w:val="single" w:color="008000" w:sz="12" w:space="0"/>
        <w:bottom w:val="single" w:color="008000" w:sz="12" w:space="0"/>
      </w:tblBorders>
    </w:tblPr>
    <w:tblStylePr w:type="firstRow">
      <w:tcPr>
        <w:tcBorders>
          <w:bottom w:val="single" w:color="008000" w:sz="6" w:space="0"/>
        </w:tcBorders>
      </w:tcPr>
    </w:tblStylePr>
    <w:tblStylePr w:type="lastRow">
      <w:tcPr>
        <w:tcBorders>
          <w:top w:val="single" w:color="008000" w:sz="6" w:space="0"/>
        </w:tcBorders>
      </w:tcPr>
    </w:tblStylePr>
  </w:style>
  <w:style w:type="table" w:styleId="1234">
    <w:name w:val="Table Simple 2"/>
    <w:basedOn w:val="955"/>
    <w:unhideWhenUsed/>
    <w:rPr>
      <w:rFonts w:ascii="Times New Roman" w:hAnsi="Times New Roman" w:eastAsia="Times New Roman"/>
    </w:rPr>
    <w:tblPr/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  <w:tblStylePr w:type="lastCol">
      <w:rPr>
        <w:b/>
        <w:bCs/>
      </w:rPr>
      <w:tcPr>
        <w:tcBorders>
          <w:left w:val="single" w:color="000000" w:sz="6" w:space="0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</w:rPr>
      <w:tcPr>
        <w:tcBorders>
          <w:left w:val="none" w:color="000000" w:sz="0" w:space="0"/>
        </w:tcBorders>
      </w:tcPr>
    </w:tblStylePr>
    <w:tblStylePr w:type="swCell">
      <w:rPr>
        <w:b/>
        <w:bCs/>
      </w:rPr>
      <w:tcPr>
        <w:tcBorders>
          <w:top w:val="none" w:color="000000" w:sz="0" w:space="0"/>
        </w:tcBorders>
      </w:tcPr>
    </w:tblStylePr>
  </w:style>
  <w:style w:type="table" w:styleId="1235">
    <w:name w:val="Table Simple 3"/>
    <w:basedOn w:val="955"/>
    <w:unhideWhenUsed/>
    <w:rPr>
      <w:rFonts w:ascii="Times New Roman" w:hAnsi="Times New Roman"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/>
        <w:bCs/>
        <w:color w:val="ffffff"/>
      </w:rPr>
      <w:tcPr>
        <w:shd w:val="solid" w:color="000000" w:fill="ffffff"/>
      </w:tcPr>
    </w:tblStylePr>
  </w:style>
  <w:style w:type="table" w:styleId="1236">
    <w:name w:val="Table Classic 1"/>
    <w:basedOn w:val="955"/>
    <w:unhideWhenUsed/>
    <w:rPr>
      <w:rFonts w:ascii="Times New Roman" w:hAnsi="Times New Roman" w:eastAsia="Times New Roman"/>
    </w:rPr>
    <w:tblPr>
      <w:tblBorders>
        <w:top w:val="single" w:color="000000" w:sz="12" w:space="0"/>
        <w:bottom w:val="single" w:color="000000" w:sz="12" w:space="0"/>
      </w:tblBorders>
    </w:tblPr>
    <w:tblStylePr w:type="firstCol">
      <w:tcPr>
        <w:tcBorders>
          <w:right w:val="single" w:color="000000" w:sz="6" w:space="0"/>
        </w:tcBorders>
      </w:tcPr>
    </w:tblStylePr>
    <w:tblStylePr w:type="firstRow">
      <w:rPr>
        <w:i/>
        <w:i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1237">
    <w:name w:val="Table Classic 2"/>
    <w:basedOn w:val="955"/>
    <w:unhideWhenUsed/>
    <w:rPr>
      <w:rFonts w:ascii="Times New Roman" w:hAnsi="Times New Roman" w:eastAsia="Times New Roman"/>
    </w:rPr>
    <w:tblPr>
      <w:tblBorders>
        <w:top w:val="single" w:color="000000" w:sz="12" w:space="0"/>
        <w:bottom w:val="single" w:color="000000" w:sz="12" w:space="0"/>
      </w:tblBorders>
    </w:tblPr>
    <w:tblStylePr w:type="firstCol">
      <w:rPr>
        <w:b/>
        <w:bCs/>
      </w:rPr>
      <w:tcPr>
        <w:shd w:val="solid" w:color="c0c0c0" w:fill="ffffff"/>
      </w:tcPr>
    </w:tblStylePr>
    <w:tblStylePr w:type="firstRow">
      <w:rPr>
        <w:color w:val="ffffff"/>
      </w:rPr>
      <w:tcPr>
        <w:shd w:val="solid" w:color="80008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nwCell">
      <w:tcPr>
        <w:shd w:val="solid" w:color="800080" w:fill="ffffff"/>
      </w:tcPr>
    </w:tblStylePr>
    <w:tblStylePr w:type="neCell">
      <w:rPr>
        <w:b/>
        <w:bCs/>
      </w:rPr>
    </w:tblStylePr>
    <w:tblStylePr w:type="swCell">
      <w:rPr>
        <w:color w:val="000080"/>
      </w:rPr>
    </w:tblStylePr>
  </w:style>
  <w:style w:type="table" w:styleId="1238">
    <w:name w:val="Table Classic 3"/>
    <w:basedOn w:val="955"/>
    <w:unhideWhenUsed/>
    <w:rPr>
      <w:rFonts w:ascii="Times New Roman" w:hAnsi="Times New Roman" w:eastAsia="Times New Roman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Col">
      <w:rPr>
        <w:b/>
        <w:bCs/>
        <w:color w:val="000000"/>
      </w:rPr>
    </w:tblStylePr>
    <w:tblStylePr w:type="firstRow">
      <w:rPr>
        <w:b/>
        <w:bCs/>
        <w:i/>
        <w:iCs/>
        <w:color w:val="ffffff"/>
      </w:rPr>
      <w:tcPr>
        <w:shd w:val="solid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solid" w:color="ffffff" w:fill="ffffff"/>
        <w:tcBorders>
          <w:top w:val="single" w:color="000000" w:sz="12" w:space="0"/>
        </w:tcBorders>
      </w:tcPr>
    </w:tblStylePr>
  </w:style>
  <w:style w:type="table" w:styleId="1239">
    <w:name w:val="Table Classic 4"/>
    <w:basedOn w:val="955"/>
    <w:unhideWhenUsed/>
    <w:rPr>
      <w:rFonts w:ascii="Times New Roman" w:hAnsi="Times New Roman" w:eastAsia="Times New Roman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Col">
      <w:rPr>
        <w:b/>
        <w:bCs/>
      </w:rPr>
    </w:tblStylePr>
    <w:tblStylePr w:type="firstRow">
      <w:rPr>
        <w:b/>
        <w:bCs/>
        <w:i/>
        <w:iCs/>
        <w:color w:val="ffffff"/>
      </w:rPr>
      <w:tcPr>
        <w:shd w:val="pct50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pct50" w:color="000000" w:fill="ffffff"/>
        <w:tcBorders>
          <w:bottom w:val="single" w:color="000000" w:sz="6" w:space="0"/>
        </w:tcBorders>
      </w:tc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1240">
    <w:name w:val="Table Colorful 1"/>
    <w:basedOn w:val="955"/>
    <w:unhideWhenUsed/>
    <w:rPr>
      <w:rFonts w:ascii="Times New Roman" w:hAnsi="Times New Roman" w:eastAsia="Times New Roman"/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Col">
      <w:rPr>
        <w:b/>
        <w:bCs/>
        <w:i/>
        <w:iCs/>
      </w:rPr>
      <w:tcPr>
        <w:shd w:val="solid" w:color="000080" w:fill="ffffff"/>
      </w:tcPr>
    </w:tblStylePr>
    <w:tblStylePr w:type="firstRow">
      <w:rPr>
        <w:b/>
        <w:bCs/>
        <w:i/>
        <w:iCs/>
      </w:rPr>
      <w:tcPr>
        <w:shd w:val="solid" w:color="000000" w:fill="ffffff"/>
      </w:tcPr>
    </w:tblStylePr>
    <w:tblStylePr w:type="nwCell"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1241">
    <w:name w:val="Table Colorful 2"/>
    <w:basedOn w:val="955"/>
    <w:unhideWhenUsed/>
    <w:rPr>
      <w:rFonts w:ascii="Times New Roman" w:hAnsi="Times New Roman" w:eastAsia="Times New Roman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Col">
      <w:rPr>
        <w:b/>
        <w:bCs/>
        <w:i/>
        <w:iCs/>
      </w:rPr>
    </w:tblStylePr>
    <w:tblStylePr w:type="firstRow">
      <w:rPr>
        <w:b/>
        <w:bCs/>
        <w:i/>
        <w:iCs/>
        <w:color w:val="ffffff"/>
      </w:rPr>
      <w:tcPr>
        <w:shd w:val="solid" w:color="800000" w:fill="ffffff"/>
        <w:tcBorders>
          <w:bottom w:val="single" w:color="000000" w:sz="12" w:space="0"/>
        </w:tcBorders>
      </w:tcPr>
    </w:tblStylePr>
    <w:tblStylePr w:type="lastCol"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1242">
    <w:name w:val="Table Colorful 3"/>
    <w:basedOn w:val="955"/>
    <w:unhideWhenUsed/>
    <w:rPr>
      <w:rFonts w:ascii="Times New Roman" w:hAnsi="Times New Roman" w:eastAsia="Times New Roman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Col">
      <w:tcPr>
        <w:shd w:val="solid" w:color="008080" w:fill="ffffff"/>
        <w:tcBorders>
          <w:left w:val="single" w:color="000000" w:sz="36" w:space="0"/>
          <w:right w:val="single" w:color="000000" w:sz="6" w:space="0"/>
        </w:tcBorders>
      </w:tcPr>
    </w:tblStylePr>
    <w:tblStylePr w:type="firstRow">
      <w:tcPr>
        <w:shd w:val="solid" w:color="008080" w:fill="ffffff"/>
        <w:tcBorders>
          <w:bottom w:val="single" w:color="000000" w:sz="6" w:space="0"/>
        </w:tcBorders>
      </w:tcPr>
    </w:tblStylePr>
    <w:tblStylePr w:type="nwCell">
      <w:rPr>
        <w:b/>
        <w:bCs/>
        <w:color w:val="ffffff"/>
      </w:rPr>
      <w:tcPr>
        <w:shd w:val="solid" w:color="000000" w:fill="ffffff"/>
      </w:tcPr>
    </w:tblStylePr>
  </w:style>
  <w:style w:type="table" w:styleId="1243">
    <w:name w:val="Table Columns 1"/>
    <w:basedOn w:val="955"/>
    <w:unhideWhenUsed/>
    <w:rPr>
      <w:rFonts w:ascii="Times New Roman" w:hAnsi="Times New Roman" w:eastAsia="Times New Roman"/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6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244">
    <w:name w:val="Table Columns 2"/>
    <w:basedOn w:val="955"/>
    <w:unhideWhenUsed/>
    <w:rPr>
      <w:rFonts w:ascii="Times New Roman" w:hAnsi="Times New Roman" w:eastAsia="Times New Roman"/>
      <w:b/>
      <w:bCs/>
    </w:rPr>
    <w:tblPr>
      <w:tblStyleColBandSize w:val="1"/>
    </w:tbl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firstCol">
      <w:rPr>
        <w:b w:val="0"/>
        <w:bCs w:val="0"/>
        <w:color w:val="00000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245">
    <w:name w:val="Table Columns 3"/>
    <w:basedOn w:val="955"/>
    <w:unhideWhenUsed/>
    <w:rPr>
      <w:rFonts w:ascii="Times New Roman" w:hAnsi="Times New Roman" w:eastAsia="Times New Roman"/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Col">
      <w:rPr>
        <w:b w:val="0"/>
        <w:bCs w:val="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80" w:sz="6" w:space="0"/>
        </w:tcBorders>
      </w:tcPr>
    </w:tblStylePr>
    <w:tblStylePr w:type="neCell">
      <w:rPr>
        <w:b/>
        <w:bCs/>
      </w:rPr>
    </w:tblStylePr>
  </w:style>
  <w:style w:type="table" w:styleId="1246">
    <w:name w:val="Table Columns 4"/>
    <w:basedOn w:val="955"/>
    <w:unhideWhenUsed/>
    <w:rPr>
      <w:rFonts w:ascii="Times New Roman" w:hAnsi="Times New Roman" w:eastAsia="Times New Roman"/>
    </w:rPr>
    <w:tblPr>
      <w:tblStyleColBandSize w:val="1"/>
    </w:tbl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Row">
      <w:rPr>
        <w:color w:val="ffffff"/>
      </w:rPr>
      <w:tcPr>
        <w:shd w:val="solid" w:color="000000" w:fill="ffffff"/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247">
    <w:name w:val="Table Columns 5"/>
    <w:basedOn w:val="955"/>
    <w:unhideWhenUsed/>
    <w:rPr>
      <w:rFonts w:ascii="Times New Roman" w:hAnsi="Times New Roman" w:eastAsia="Times New Roman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tcBorders>
          <w:bottom w:val="single" w:color="80808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808080" w:sz="6" w:space="0"/>
        </w:tcBorders>
      </w:tcPr>
    </w:tblStylePr>
  </w:style>
  <w:style w:type="table" w:styleId="1248">
    <w:name w:val="Table Grid 1"/>
    <w:basedOn w:val="955"/>
    <w:unhideWhenUsed/>
    <w:rPr>
      <w:rFonts w:ascii="Times New Roman" w:hAnsi="Times New Roman"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Col">
      <w:rPr>
        <w:i/>
        <w:iCs/>
      </w:rPr>
    </w:tblStylePr>
    <w:tblStylePr w:type="lastRow">
      <w:rPr>
        <w:i/>
        <w:iCs/>
      </w:rPr>
    </w:tblStylePr>
  </w:style>
  <w:style w:type="table" w:styleId="1249">
    <w:name w:val="Table Grid 2"/>
    <w:basedOn w:val="955"/>
    <w:unhideWhenUsed/>
    <w:rPr>
      <w:rFonts w:ascii="Times New Roman" w:hAnsi="Times New Roman" w:eastAsia="Times New Roman"/>
    </w:rPr>
    <w:tblPr>
      <w:tblBorders>
        <w:insideH w:val="single" w:color="000000" w:sz="6" w:space="0"/>
        <w:insideV w:val="single" w:color="000000" w:sz="6" w:space="0"/>
      </w:tblBorders>
    </w:tbl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1250">
    <w:name w:val="Table Grid 3"/>
    <w:basedOn w:val="955"/>
    <w:unhideWhenUsed/>
    <w:rPr>
      <w:rFonts w:ascii="Times New Roman" w:hAnsi="Times New Roman" w:eastAsia="Times New Roman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blStylePr w:type="firstRow"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251">
    <w:name w:val="Table Grid 4"/>
    <w:basedOn w:val="955"/>
    <w:unhideWhenUsed/>
    <w:rPr>
      <w:rFonts w:ascii="Times New Roman" w:hAnsi="Times New Roman" w:eastAsia="Times New Roman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color w:val="auto"/>
      </w:rPr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  <w:tcPr>
        <w:shd w:val="pct30" w:color="ffff00" w:fill="ffffff"/>
        <w:tcBorders>
          <w:top w:val="single" w:color="000000" w:sz="6" w:space="0"/>
        </w:tcBorders>
      </w:tcPr>
    </w:tblStylePr>
  </w:style>
  <w:style w:type="table" w:styleId="1252">
    <w:name w:val="Table Grid 5"/>
    <w:basedOn w:val="955"/>
    <w:unhideWhenUsed/>
    <w:rPr>
      <w:rFonts w:ascii="Times New Roman" w:hAnsi="Times New Roman"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tcPr>
        <w:tcBorders>
          <w:bottom w:val="single" w:color="000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253">
    <w:name w:val="Table Grid 6"/>
    <w:basedOn w:val="955"/>
    <w:unhideWhenUsed/>
    <w:rPr>
      <w:rFonts w:ascii="Times New Roman" w:hAnsi="Times New Roman"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</w:style>
  <w:style w:type="table" w:styleId="1254">
    <w:name w:val="Table Grid 7"/>
    <w:basedOn w:val="955"/>
    <w:unhideWhenUsed/>
    <w:rPr>
      <w:rFonts w:ascii="Times New Roman" w:hAnsi="Times New Roman" w:eastAsia="Times New Roman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table" w:styleId="1255">
    <w:name w:val="Table Grid 8"/>
    <w:basedOn w:val="955"/>
    <w:unhideWhenUsed/>
    <w:rPr>
      <w:rFonts w:ascii="Times New Roman" w:hAnsi="Times New Roman" w:eastAsia="Times New Roman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blStylePr w:type="firstRow">
      <w:rPr>
        <w:b/>
        <w:bCs/>
        <w:color w:val="ffffff"/>
      </w:rPr>
      <w:tcPr>
        <w:shd w:val="solid" w:color="000080" w:fill="ffffff"/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</w:tblStylePr>
  </w:style>
  <w:style w:type="table" w:styleId="1256">
    <w:name w:val="Table List 1"/>
    <w:basedOn w:val="955"/>
    <w:unhideWhenUsed/>
    <w:rPr>
      <w:rFonts w:ascii="Times New Roman" w:hAnsi="Times New Roman" w:eastAsia="Times New Roman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band1Horz">
      <w:rPr>
        <w:color w:val="auto"/>
      </w:rPr>
      <w:tcPr>
        <w:shd w:val="solid" w:color="c0c0c0" w:fill="ffffff"/>
      </w:tcPr>
    </w:tblStylePr>
    <w:tblStylePr w:type="band2Horz">
      <w:rPr>
        <w:color w:val="auto"/>
      </w:rPr>
    </w:tblStylePr>
    <w:tblStylePr w:type="firstRow">
      <w:rPr>
        <w:b/>
        <w:bCs/>
        <w:i/>
        <w:iCs/>
        <w:color w:val="800000"/>
      </w:rPr>
      <w:tcPr>
        <w:shd w:val="solid" w:color="c0c0c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257">
    <w:name w:val="Table List 2"/>
    <w:basedOn w:val="955"/>
    <w:unhideWhenUsed/>
    <w:rPr>
      <w:rFonts w:ascii="Times New Roman" w:hAnsi="Times New Roman" w:eastAsia="Times New Roman"/>
    </w:rPr>
    <w:tblPr>
      <w:tblStyleRowBandSize w:val="2"/>
      <w:tblBorders>
        <w:bottom w:val="single" w:color="808080" w:sz="12" w:space="0"/>
      </w:tblBorders>
    </w:tblPr>
    <w:tblStylePr w:type="band1Horz">
      <w:rPr>
        <w:color w:val="auto"/>
      </w:rPr>
      <w:tcPr>
        <w:shd w:val="pct20" w:color="00ff00" w:fill="ffffff"/>
      </w:tcPr>
    </w:tblStylePr>
    <w:tblStylePr w:type="band2Horz">
      <w:rPr>
        <w:color w:val="auto"/>
      </w:rPr>
    </w:tblStylePr>
    <w:tblStylePr w:type="firstRow">
      <w:rPr>
        <w:b/>
        <w:bCs/>
        <w:color w:val="ffffff"/>
      </w:rPr>
      <w:tcPr>
        <w:shd w:val="pct75" w:color="008080" w:fill="008000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258">
    <w:name w:val="Table List 3"/>
    <w:basedOn w:val="955"/>
    <w:unhideWhenUsed/>
    <w:rPr>
      <w:rFonts w:ascii="Times New Roman" w:hAnsi="Times New Roman" w:eastAsia="Times New Roman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bottom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swCell">
      <w:rPr>
        <w:i/>
        <w:iCs/>
        <w:color w:val="000080"/>
      </w:rPr>
    </w:tblStylePr>
  </w:style>
  <w:style w:type="table" w:styleId="1259">
    <w:name w:val="Table List 4"/>
    <w:basedOn w:val="955"/>
    <w:unhideWhenUsed/>
    <w:rPr>
      <w:rFonts w:ascii="Times New Roman" w:hAnsi="Times New Roman"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shd w:val="solid" w:color="808080" w:fill="ffffff"/>
        <w:tcBorders>
          <w:bottom w:val="single" w:color="000000" w:sz="12" w:space="0"/>
        </w:tcBorders>
      </w:tcPr>
    </w:tblStylePr>
  </w:style>
  <w:style w:type="table" w:styleId="1260">
    <w:name w:val="Table List 5"/>
    <w:basedOn w:val="955"/>
    <w:unhideWhenUsed/>
    <w:rPr>
      <w:rFonts w:ascii="Times New Roman" w:hAnsi="Times New Roman"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261">
    <w:name w:val="Table List 6"/>
    <w:basedOn w:val="955"/>
    <w:unhideWhenUsed/>
    <w:rPr>
      <w:rFonts w:ascii="Times New Roman" w:hAnsi="Times New Roman" w:eastAsia="Times New Roman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band1Horz">
      <w:tcPr>
        <w:shd w:val="pct25" w:color="000000" w:fill="ffffff"/>
      </w:tcPr>
    </w:tblStylePr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262">
    <w:name w:val="Table List 7"/>
    <w:basedOn w:val="955"/>
    <w:unhideWhenUsed/>
    <w:rPr>
      <w:rFonts w:ascii="Times New Roman" w:hAnsi="Times New Roman" w:eastAsia="Times New Roman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band1Horz">
      <w:rPr>
        <w:color w:val="auto"/>
      </w:rPr>
      <w:tcPr>
        <w:shd w:val="pct20" w:color="000000" w:fill="ffffff"/>
      </w:tcPr>
    </w:tblStylePr>
    <w:tblStylePr w:type="band2Horz">
      <w:tcPr>
        <w:shd w:val="pct25" w:color="ffff00" w:fill="ffffff"/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shd w:val="solid" w:color="c0c0c0" w:fill="ffffff"/>
        <w:tcBorders>
          <w:bottom w:val="single" w:color="008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8000" w:sz="12" w:space="0"/>
        </w:tcBorders>
      </w:tcPr>
    </w:tblStylePr>
  </w:style>
  <w:style w:type="table" w:styleId="1263">
    <w:name w:val="Table List 8"/>
    <w:basedOn w:val="955"/>
    <w:unhideWhenUsed/>
    <w:rPr>
      <w:rFonts w:ascii="Times New Roman" w:hAnsi="Times New Roman" w:eastAsia="Times New Roman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band1Horz">
      <w:rPr>
        <w:color w:val="auto"/>
      </w:rPr>
      <w:tcPr>
        <w:shd w:val="pct25" w:color="ffff00" w:fill="ffffff"/>
      </w:tcPr>
    </w:tblStylePr>
    <w:tblStylePr w:type="band2Horz">
      <w:tcPr>
        <w:shd w:val="pct50" w:color="ff0000" w:fill="ffffff"/>
      </w:tc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shd w:val="solid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1264">
    <w:name w:val="Table 3D effects 1"/>
    <w:basedOn w:val="955"/>
    <w:unhideWhenUsed/>
    <w:rPr>
      <w:rFonts w:ascii="Times New Roman" w:hAnsi="Times New Roman" w:eastAsia="Times New Roman"/>
    </w:rPr>
    <w:tblPr/>
    <w:tcPr>
      <w:shd w:val="solid" w:color="c0c0c0" w:fill="ffffff"/>
    </w:tcPr>
    <w:tblStylePr w:type="firstCol">
      <w:rPr>
        <w:b/>
        <w:bCs/>
      </w:rPr>
      <w:tcPr>
        <w:tcBorders>
          <w:right w:val="single" w:color="808080" w:sz="6" w:space="0"/>
        </w:tcBorders>
      </w:tcPr>
    </w:tblStylePr>
    <w:tblStylePr w:type="firstRow">
      <w:rPr>
        <w:b/>
        <w:bCs/>
        <w:color w:val="800080"/>
      </w:rPr>
      <w:tcPr>
        <w:tcBorders>
          <w:bottom w:val="single" w:color="808080" w:sz="6" w:space="0"/>
        </w:tcBorders>
      </w:tcPr>
    </w:tblStylePr>
    <w:tblStylePr w:type="lastCol">
      <w:tcPr>
        <w:tcBorders>
          <w:left w:val="single" w:color="FFFFFF" w:sz="6" w:space="0"/>
        </w:tcBorders>
      </w:tcPr>
    </w:tblStylePr>
    <w:tblStylePr w:type="lastRow">
      <w:tcPr>
        <w:tcBorders>
          <w:top w:val="single" w:color="FFFFFF" w:sz="6" w:space="0"/>
        </w:tcBorders>
      </w:tcPr>
    </w:tblStylePr>
    <w:tblStylePr w:type="nwCell">
      <w:tcPr>
        <w:tcBorders>
          <w:bottom w:val="none" w:color="000000" w:sz="0" w:space="0"/>
          <w:right w:val="none" w:color="000000" w:sz="0" w:space="0"/>
        </w:tcBorders>
      </w:tcPr>
    </w:tblStylePr>
    <w:tblStylePr w:type="neCell">
      <w:tcPr>
        <w:tcBorders>
          <w:left w:val="none" w:color="000000" w:sz="0" w:space="0"/>
          <w:bottom w:val="none" w:color="000000" w:sz="0" w:space="0"/>
        </w:tcBorders>
      </w:tcPr>
    </w:tblStylePr>
    <w:tblStylePr w:type="swCell">
      <w:rPr>
        <w:color w:val="000080"/>
      </w:rPr>
      <w:tcPr>
        <w:tcBorders>
          <w:top w:val="none" w:color="000000" w:sz="0" w:space="0"/>
          <w:right w:val="none" w:color="000000" w:sz="0" w:space="0"/>
        </w:tcBorders>
      </w:tcPr>
    </w:tblStylePr>
    <w:tblStylePr w:type="seCell">
      <w:tcPr>
        <w:tcBorders>
          <w:top w:val="none" w:color="000000" w:sz="0" w:space="0"/>
          <w:left w:val="none" w:color="000000" w:sz="0" w:space="0"/>
        </w:tcBorders>
      </w:tcPr>
    </w:tblStylePr>
  </w:style>
  <w:style w:type="table" w:styleId="1265">
    <w:name w:val="Table 3D effects 2"/>
    <w:basedOn w:val="955"/>
    <w:unhideWhenUsed/>
    <w:rPr>
      <w:rFonts w:ascii="Times New Roman" w:hAnsi="Times New Roman" w:eastAsia="Times New Roman"/>
    </w:rPr>
    <w:tblPr>
      <w:tblStyleRowBandSize w:val="1"/>
    </w:tblPr>
    <w:tcPr>
      <w:shd w:val="solid" w:color="c0c0c0" w:fill="ffffff"/>
    </w:tc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firstCol"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1266">
    <w:name w:val="Table 3D effects 3"/>
    <w:basedOn w:val="955"/>
    <w:unhideWhenUsed/>
    <w:rPr>
      <w:rFonts w:ascii="Times New Roman" w:hAnsi="Times New Roman" w:eastAsia="Times New Roman"/>
    </w:rPr>
    <w:tblPr>
      <w:tblStyleRowBandSize w:val="1"/>
      <w:tblStyleColBandSize w:val="1"/>
    </w:tbl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firstCol"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1267">
    <w:name w:val="Table Contemporary"/>
    <w:basedOn w:val="955"/>
    <w:unhideWhenUsed/>
    <w:rPr>
      <w:rFonts w:ascii="Times New Roman" w:hAnsi="Times New Roman" w:eastAsia="Times New Roman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band1Horz">
      <w:rPr>
        <w:color w:val="auto"/>
      </w:rPr>
      <w:tcPr>
        <w:shd w:val="pct5" w:color="000000" w:fill="ffffff"/>
      </w:tcPr>
    </w:tblStylePr>
    <w:tblStylePr w:type="band2Horz">
      <w:rPr>
        <w:color w:val="auto"/>
      </w:rPr>
      <w:tcPr>
        <w:shd w:val="pct20" w:color="000000" w:fill="ffffff"/>
      </w:tcPr>
    </w:tblStylePr>
    <w:tblStylePr w:type="firstRow">
      <w:rPr>
        <w:b/>
        <w:bCs/>
        <w:color w:val="auto"/>
      </w:rPr>
      <w:tcPr>
        <w:shd w:val="pct20" w:color="000000" w:fill="ffffff"/>
      </w:tcPr>
    </w:tblStylePr>
  </w:style>
  <w:style w:type="table" w:styleId="1268">
    <w:name w:val="Table Elegant"/>
    <w:basedOn w:val="955"/>
    <w:unhideWhenUsed/>
    <w:rPr>
      <w:rFonts w:ascii="Times New Roman" w:hAnsi="Times New Roman"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caps/>
        <w:color w:val="auto"/>
      </w:rPr>
    </w:tblStylePr>
  </w:style>
  <w:style w:type="table" w:styleId="1269">
    <w:name w:val="Table Professional"/>
    <w:basedOn w:val="955"/>
    <w:unhideWhenUsed/>
    <w:rPr>
      <w:rFonts w:ascii="Times New Roman" w:hAnsi="Times New Roman"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b/>
        <w:bCs/>
        <w:color w:val="auto"/>
      </w:rPr>
      <w:tcPr>
        <w:shd w:val="solid" w:color="000000" w:fill="ffffff"/>
      </w:tcPr>
    </w:tblStylePr>
  </w:style>
  <w:style w:type="table" w:styleId="1270">
    <w:name w:val="Table Subtle 1"/>
    <w:basedOn w:val="955"/>
    <w:unhideWhenUsed/>
    <w:rPr>
      <w:rFonts w:ascii="Times New Roman" w:hAnsi="Times New Roman" w:eastAsia="Times New Roman"/>
    </w:rPr>
    <w:tblPr>
      <w:tblStyleRowBandSize w:val="1"/>
    </w:tblPr>
    <w:tblStylePr w:type="band1Horz"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tcPr>
        <w:tcBorders>
          <w:right w:val="single" w:color="000000" w:sz="12" w:space="0"/>
        </w:tcBorders>
      </w:tcPr>
    </w:tblStylePr>
    <w:tblStylePr w:type="firstRow"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12" w:space="0"/>
        </w:tcBorders>
      </w:tcPr>
    </w:tblStylePr>
    <w:tblStylePr w:type="lastRow"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271">
    <w:name w:val="Table Subtle 2"/>
    <w:basedOn w:val="955"/>
    <w:unhideWhenUsed/>
    <w:rPr>
      <w:rFonts w:ascii="Times New Roman" w:hAnsi="Times New Roman" w:eastAsia="Times New Roman"/>
    </w:rPr>
    <w:tblPr>
      <w:tblBorders>
        <w:left w:val="single" w:color="000000" w:sz="6" w:space="0"/>
        <w:right w:val="single" w:color="000000" w:sz="6" w:space="0"/>
      </w:tblBorders>
    </w:tblPr>
    <w:tblStylePr w:type="firstCol"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tcPr>
        <w:tcBorders>
          <w:bottom w:val="single" w:color="000000" w:sz="12" w:space="0"/>
        </w:tcBorders>
      </w:tcPr>
    </w:tblStylePr>
    <w:tblStylePr w:type="lastCol"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272">
    <w:name w:val="Table Web 1"/>
    <w:basedOn w:val="955"/>
    <w:unhideWhenUsed/>
    <w:rPr>
      <w:rFonts w:ascii="Times New Roman" w:hAnsi="Times New Roman" w:eastAsia="Times New Roman"/>
    </w:rPr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blStylePr w:type="firstRow">
      <w:rPr>
        <w:color w:val="auto"/>
      </w:rPr>
    </w:tblStylePr>
  </w:style>
  <w:style w:type="table" w:styleId="1273">
    <w:name w:val="Table Web 2"/>
    <w:basedOn w:val="955"/>
    <w:unhideWhenUsed/>
    <w:rPr>
      <w:rFonts w:ascii="Times New Roman" w:hAnsi="Times New Roman" w:eastAsia="Times New Roman"/>
    </w:rPr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blStylePr w:type="firstRow">
      <w:rPr>
        <w:color w:val="auto"/>
      </w:rPr>
    </w:tblStylePr>
  </w:style>
  <w:style w:type="table" w:styleId="1274">
    <w:name w:val="Table Web 3"/>
    <w:basedOn w:val="955"/>
    <w:unhideWhenUsed/>
    <w:rPr>
      <w:rFonts w:ascii="Times New Roman" w:hAnsi="Times New Roman" w:eastAsia="Times New Roman"/>
    </w:rPr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blStylePr w:type="firstRow">
      <w:rPr>
        <w:color w:val="auto"/>
      </w:rPr>
    </w:tblStylePr>
  </w:style>
  <w:style w:type="table" w:styleId="1275">
    <w:name w:val="Table Theme"/>
    <w:basedOn w:val="955"/>
    <w:unhideWhenUsed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276">
    <w:name w:val="Medium Shading 2 Accent 5"/>
    <w:basedOn w:val="955"/>
    <w:uiPriority w:val="64"/>
    <w:unhideWhenUsed/>
    <w:rPr>
      <w:rFonts w:eastAsia="Times New Roman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cecece"/>
      </w:tcPr>
    </w:tblStylePr>
    <w:tblStylePr w:type="band1Vert">
      <w:tcPr>
        <w:shd w:val="clear" w:color="auto" w:fill="cecece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4f4f4"/>
      </w:rPr>
      <w:tcPr>
        <w:shd w:val="clear" w:color="auto" w:fill="4bacc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4f4f4"/>
      </w:rPr>
      <w:pPr>
        <w:spacing w:before="0" w:beforeAutospacing="0" w:after="0" w:afterAutospacing="0" w:line="240" w:lineRule="auto"/>
      </w:pPr>
      <w:tcPr>
        <w:shd w:val="clear" w:color="auto" w:fill="4bacc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4f4f4"/>
      </w:rPr>
      <w:tcPr>
        <w:shd w:val="clear" w:color="auto" w:fill="4bacc6"/>
        <w:tcBorders>
          <w:left w:val="none" w:color="000000" w:sz="4" w:space="0"/>
          <w:right w:val="none" w:color="000000" w:sz="4" w:space="0"/>
        </w:tcBorders>
      </w:tcPr>
    </w:tblStylePr>
    <w:tblStylePr w:type="lastRow">
      <w:pPr>
        <w:spacing w:before="0" w:beforeAutospacing="0" w:after="0" w:afterAutospacing="0" w:line="240" w:lineRule="auto"/>
      </w:pPr>
      <w:tcPr>
        <w:shd w:val="clear" w:color="auto" w:fill="f4f4f4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4f4f4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1277" w:customStyle="1">
    <w:name w:val="Средняя заливка 2 - Акцент 51"/>
    <w:basedOn w:val="955"/>
    <w:uiPriority w:val="64"/>
    <w:rPr>
      <w:rFonts w:eastAsia="Times New Roman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cecece"/>
      </w:tcPr>
    </w:tblStylePr>
    <w:tblStylePr w:type="band1Vert">
      <w:tcPr>
        <w:shd w:val="clear" w:color="auto" w:fill="cecece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4f4f4"/>
      </w:rPr>
      <w:tcPr>
        <w:shd w:val="clear" w:color="auto" w:fill="4bacc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4f4f4"/>
      </w:rPr>
      <w:pPr>
        <w:spacing w:before="0" w:beforeAutospacing="0" w:after="0" w:afterAutospacing="0" w:line="240" w:lineRule="auto"/>
      </w:pPr>
      <w:tcPr>
        <w:shd w:val="clear" w:color="auto" w:fill="4bacc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4f4f4"/>
      </w:rPr>
      <w:tcPr>
        <w:shd w:val="clear" w:color="auto" w:fill="4bacc6"/>
        <w:tcBorders>
          <w:left w:val="none" w:color="000000" w:sz="4" w:space="0"/>
          <w:right w:val="none" w:color="000000" w:sz="4" w:space="0"/>
        </w:tcBorders>
      </w:tcPr>
    </w:tblStylePr>
    <w:tblStylePr w:type="lastRow">
      <w:pPr>
        <w:spacing w:before="0" w:beforeAutospacing="0" w:after="0" w:afterAutospacing="0" w:line="240" w:lineRule="auto"/>
      </w:pPr>
      <w:tcPr>
        <w:shd w:val="clear" w:color="auto" w:fill="f4f4f4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4f4f4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paragraph" w:styleId="1278" w:customStyle="1">
    <w:name w:val="Стиль S_Заголовок 2 + не полужирный"/>
    <w:basedOn w:val="1066"/>
    <w:pPr>
      <w:ind w:left="0" w:firstLine="0"/>
      <w:tabs>
        <w:tab w:val="clear" w:pos="360" w:leader="none"/>
        <w:tab w:val="left" w:pos="708" w:leader="none"/>
      </w:tabs>
    </w:pPr>
  </w:style>
  <w:style w:type="numbering" w:styleId="1279" w:customStyle="1">
    <w:name w:val="Перечисление 20102"/>
    <w:pPr>
      <w:numPr>
        <w:ilvl w:val="0"/>
        <w:numId w:val="20"/>
      </w:numPr>
    </w:pPr>
  </w:style>
  <w:style w:type="numbering" w:styleId="1280" w:customStyle="1">
    <w:name w:val="Статья / Раздел11"/>
    <w:pPr>
      <w:numPr>
        <w:ilvl w:val="0"/>
        <w:numId w:val="24"/>
      </w:numPr>
    </w:pPr>
  </w:style>
  <w:style w:type="numbering" w:styleId="1281" w:customStyle="1">
    <w:name w:val="Статья / Раздел2"/>
    <w:pPr>
      <w:numPr>
        <w:ilvl w:val="0"/>
        <w:numId w:val="25"/>
      </w:numPr>
    </w:pPr>
  </w:style>
  <w:style w:type="numbering" w:styleId="1282" w:customStyle="1">
    <w:name w:val="Перечисление 2010"/>
    <w:pPr>
      <w:numPr>
        <w:ilvl w:val="0"/>
        <w:numId w:val="26"/>
      </w:numPr>
    </w:pPr>
  </w:style>
  <w:style w:type="numbering" w:styleId="1283" w:customStyle="1">
    <w:name w:val="1 / a / i1"/>
    <w:pPr>
      <w:numPr>
        <w:ilvl w:val="0"/>
        <w:numId w:val="27"/>
      </w:numPr>
    </w:pPr>
  </w:style>
  <w:style w:type="numbering" w:styleId="1284" w:customStyle="1">
    <w:name w:val="1 / 1.1 / 1.1.11"/>
    <w:pPr>
      <w:numPr>
        <w:ilvl w:val="0"/>
        <w:numId w:val="28"/>
      </w:numPr>
    </w:pPr>
  </w:style>
  <w:style w:type="numbering" w:styleId="1285" w:customStyle="1">
    <w:name w:val="1 / 1.1 / 1.1.111"/>
    <w:pPr>
      <w:numPr>
        <w:ilvl w:val="0"/>
        <w:numId w:val="29"/>
      </w:numPr>
    </w:pPr>
  </w:style>
  <w:style w:type="numbering" w:styleId="1286" w:customStyle="1">
    <w:name w:val="Перечисление 201011"/>
    <w:pPr>
      <w:numPr>
        <w:ilvl w:val="0"/>
        <w:numId w:val="30"/>
      </w:numPr>
    </w:pPr>
  </w:style>
  <w:style w:type="numbering" w:styleId="1287" w:customStyle="1">
    <w:name w:val="Перечисление 20101"/>
    <w:pPr>
      <w:numPr>
        <w:ilvl w:val="0"/>
        <w:numId w:val="31"/>
      </w:numPr>
    </w:pPr>
  </w:style>
  <w:style w:type="numbering" w:styleId="1288">
    <w:name w:val="Outline List 2"/>
    <w:basedOn w:val="956"/>
    <w:pPr>
      <w:numPr>
        <w:ilvl w:val="0"/>
        <w:numId w:val="5"/>
      </w:numPr>
    </w:pPr>
  </w:style>
  <w:style w:type="numbering" w:styleId="1289">
    <w:name w:val="Outline List 3"/>
    <w:basedOn w:val="956"/>
  </w:style>
  <w:style w:type="numbering" w:styleId="1290" w:customStyle="1">
    <w:name w:val="Нет списка1"/>
    <w:next w:val="956"/>
    <w:uiPriority w:val="99"/>
    <w:semiHidden/>
    <w:unhideWhenUsed/>
  </w:style>
  <w:style w:type="numbering" w:styleId="1291" w:customStyle="1">
    <w:name w:val="Статья / Раздел1"/>
    <w:basedOn w:val="956"/>
    <w:next w:val="1289"/>
    <w:pPr>
      <w:numPr>
        <w:ilvl w:val="0"/>
        <w:numId w:val="11"/>
      </w:numPr>
    </w:pPr>
  </w:style>
  <w:style w:type="paragraph" w:styleId="1292" w:customStyle="1">
    <w:name w:val="Обычный3"/>
    <w:pPr>
      <w:ind w:firstLine="680"/>
      <w:jc w:val="both"/>
      <w:spacing w:line="300" w:lineRule="auto"/>
      <w:widowControl w:val="off"/>
    </w:pPr>
    <w:rPr>
      <w:rFonts w:ascii="Times New Roman" w:hAnsi="Times New Roman" w:eastAsia="Times New Roman"/>
      <w:sz w:val="24"/>
    </w:rPr>
  </w:style>
  <w:style w:type="numbering" w:styleId="1293" w:customStyle="1">
    <w:name w:val="1 / 1.1 / 1.1.12"/>
    <w:basedOn w:val="956"/>
    <w:next w:val="1288"/>
    <w:pPr>
      <w:numPr>
        <w:ilvl w:val="0"/>
        <w:numId w:val="6"/>
      </w:numPr>
    </w:pPr>
  </w:style>
  <w:style w:type="numbering" w:styleId="1294" w:customStyle="1">
    <w:name w:val="1 / a / i2"/>
    <w:basedOn w:val="956"/>
    <w:next w:val="1070"/>
    <w:pPr>
      <w:numPr>
        <w:ilvl w:val="0"/>
        <w:numId w:val="7"/>
      </w:numPr>
    </w:pPr>
  </w:style>
  <w:style w:type="numbering" w:styleId="1295" w:customStyle="1">
    <w:name w:val="1 / a / i111"/>
    <w:basedOn w:val="956"/>
    <w:next w:val="1070"/>
    <w:pPr>
      <w:numPr>
        <w:ilvl w:val="0"/>
        <w:numId w:val="1"/>
      </w:numPr>
    </w:pPr>
  </w:style>
  <w:style w:type="paragraph" w:styleId="1296" w:customStyle="1">
    <w:name w:val="voice"/>
    <w:basedOn w:val="944"/>
    <w:pPr>
      <w:jc w:val="left"/>
      <w:spacing w:before="100" w:beforeAutospacing="1" w:after="100" w:afterAutospacing="1"/>
    </w:pPr>
  </w:style>
  <w:style w:type="paragraph" w:styleId="1297" w:customStyle="1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1298" w:customStyle="1">
    <w:name w:val="??????? (???)"/>
    <w:basedOn w:val="944"/>
    <w:pPr>
      <w:jc w:val="left"/>
      <w:spacing w:before="100" w:after="119"/>
    </w:pPr>
    <w:rPr>
      <w:lang w:eastAsia="ar-SA"/>
    </w:rPr>
  </w:style>
  <w:style w:type="paragraph" w:styleId="1299" w:customStyle="1">
    <w:name w:val="?????????? ???????"/>
    <w:basedOn w:val="944"/>
    <w:pPr>
      <w:jc w:val="left"/>
      <w:suppressLineNumbers/>
    </w:pPr>
    <w:rPr>
      <w:lang w:eastAsia="ar-SA"/>
    </w:rPr>
  </w:style>
  <w:style w:type="paragraph" w:styleId="1300" w:customStyle="1">
    <w:name w:val="????????? ???????"/>
    <w:basedOn w:val="1299"/>
    <w:pPr>
      <w:jc w:val="center"/>
    </w:pPr>
    <w:rPr>
      <w:b/>
      <w:i/>
    </w:rPr>
  </w:style>
  <w:style w:type="paragraph" w:styleId="1301" w:customStyle="1">
    <w:name w:val="Абзац списка1"/>
    <w:basedOn w:val="944"/>
    <w:uiPriority w:val="99"/>
    <w:pPr>
      <w:ind w:left="720"/>
      <w:jc w:val="left"/>
    </w:pPr>
    <w:rPr>
      <w:rFonts w:ascii="Calibri" w:hAnsi="Calibri" w:cs="Calibri"/>
      <w:lang w:val="en-US" w:eastAsia="ar-SA"/>
    </w:rPr>
  </w:style>
  <w:style w:type="paragraph" w:styleId="1302" w:customStyle="1">
    <w:name w:val="Абзац списка3"/>
    <w:basedOn w:val="944"/>
    <w:pPr>
      <w:ind w:left="720"/>
      <w:jc w:val="left"/>
    </w:pPr>
    <w:rPr>
      <w:rFonts w:ascii="Calibri" w:hAnsi="Calibri" w:cs="Calibri"/>
      <w:lang w:val="en-US" w:eastAsia="ar-SA"/>
    </w:rPr>
  </w:style>
  <w:style w:type="paragraph" w:styleId="1303" w:customStyle="1">
    <w:name w:val="Style4"/>
    <w:basedOn w:val="944"/>
    <w:pPr>
      <w:jc w:val="left"/>
    </w:pPr>
  </w:style>
  <w:style w:type="character" w:styleId="1304" w:customStyle="1">
    <w:name w:val="Font Style11"/>
    <w:rPr>
      <w:rFonts w:ascii="Times New Roman" w:hAnsi="Times New Roman" w:cs="Times New Roman"/>
      <w:spacing w:val="10"/>
      <w:sz w:val="24"/>
      <w:szCs w:val="24"/>
    </w:rPr>
  </w:style>
  <w:style w:type="paragraph" w:styleId="1305" w:customStyle="1">
    <w:name w:val="+таб"/>
    <w:basedOn w:val="944"/>
    <w:link w:val="1306"/>
    <w:qFormat/>
    <w:pPr>
      <w:jc w:val="center"/>
    </w:pPr>
  </w:style>
  <w:style w:type="character" w:styleId="1306" w:customStyle="1">
    <w:name w:val="+таб Знак"/>
    <w:link w:val="1305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307" w:customStyle="1">
    <w:name w:val="+Таб"/>
    <w:basedOn w:val="944"/>
    <w:link w:val="1308"/>
    <w:qFormat/>
    <w:pPr>
      <w:jc w:val="center"/>
    </w:pPr>
    <w:rPr>
      <w:rFonts w:eastAsia="Calibri"/>
      <w:lang w:eastAsia="en-US"/>
    </w:rPr>
  </w:style>
  <w:style w:type="character" w:styleId="1308" w:customStyle="1">
    <w:name w:val="+Таб Знак"/>
    <w:link w:val="1307"/>
    <w:rPr>
      <w:rFonts w:ascii="Times New Roman" w:hAnsi="Times New Roman" w:eastAsia="Calibri" w:cs="Times New Roman"/>
      <w:sz w:val="20"/>
      <w:szCs w:val="20"/>
    </w:rPr>
  </w:style>
  <w:style w:type="paragraph" w:styleId="1309" w:customStyle="1">
    <w:name w:val="заголовок 2"/>
    <w:basedOn w:val="946"/>
    <w:link w:val="1310"/>
    <w:qFormat/>
    <w:pPr>
      <w:ind w:firstLine="0"/>
      <w:spacing w:after="60"/>
    </w:pPr>
    <w:rPr>
      <w:rFonts w:ascii="Cambria" w:hAnsi="Cambria"/>
      <w:i/>
      <w:iCs w:val="0"/>
      <w:caps/>
    </w:rPr>
  </w:style>
  <w:style w:type="character" w:styleId="1310" w:customStyle="1">
    <w:name w:val="заголовок 2 Знак"/>
    <w:link w:val="1309"/>
    <w:rPr>
      <w:rFonts w:ascii="Cambria" w:hAnsi="Cambria" w:eastAsia="Times New Roman" w:cs="Times New Roman"/>
      <w:b/>
      <w:bCs/>
      <w:i/>
      <w:iCs/>
      <w:caps/>
      <w:sz w:val="28"/>
      <w:szCs w:val="28"/>
      <w:lang w:eastAsia="ru-RU"/>
    </w:rPr>
  </w:style>
  <w:style w:type="paragraph" w:styleId="1311" w:customStyle="1">
    <w:name w:val="! AAA !"/>
    <w:link w:val="1312"/>
    <w:uiPriority w:val="99"/>
    <w:pPr>
      <w:jc w:val="both"/>
      <w:spacing w:after="120"/>
    </w:pPr>
    <w:rPr>
      <w:rFonts w:ascii="Times New Roman" w:hAnsi="Times New Roman" w:eastAsia="Times New Roman"/>
      <w:sz w:val="24"/>
      <w:szCs w:val="16"/>
    </w:rPr>
  </w:style>
  <w:style w:type="character" w:styleId="1312" w:customStyle="1">
    <w:name w:val="! AAA ! Знак"/>
    <w:link w:val="1311"/>
    <w:uiPriority w:val="99"/>
    <w:rPr>
      <w:rFonts w:ascii="Times New Roman" w:hAnsi="Times New Roman" w:eastAsia="Times New Roman" w:cs="Times New Roman"/>
      <w:sz w:val="24"/>
      <w:szCs w:val="16"/>
      <w:lang w:eastAsia="ru-RU"/>
    </w:rPr>
  </w:style>
  <w:style w:type="paragraph" w:styleId="1313" w:customStyle="1">
    <w:name w:val="Geonika Обычный текст"/>
    <w:basedOn w:val="944"/>
    <w:link w:val="1314"/>
    <w:qFormat/>
    <w:pPr>
      <w:spacing w:before="120" w:after="60" w:line="276" w:lineRule="auto"/>
    </w:pPr>
    <w:rPr>
      <w:rFonts w:ascii="Calibri" w:hAnsi="Calibri"/>
      <w:lang w:eastAsia="ar-SA" w:bidi="en-US"/>
    </w:rPr>
  </w:style>
  <w:style w:type="character" w:styleId="1314" w:customStyle="1">
    <w:name w:val="Geonika Обычный текст Знак"/>
    <w:link w:val="1313"/>
    <w:rPr>
      <w:rFonts w:ascii="Calibri" w:hAnsi="Calibri" w:eastAsia="Times New Roman" w:cs="Times New Roman"/>
      <w:sz w:val="24"/>
      <w:szCs w:val="24"/>
      <w:lang w:eastAsia="ar-SA" w:bidi="en-US"/>
    </w:rPr>
  </w:style>
  <w:style w:type="paragraph" w:styleId="1315" w:customStyle="1">
    <w:name w:val="Geonika Маркированый список"/>
    <w:basedOn w:val="944"/>
    <w:link w:val="1316"/>
    <w:qFormat/>
    <w:pPr>
      <w:numPr>
        <w:ilvl w:val="0"/>
        <w:numId w:val="40"/>
      </w:numPr>
      <w:ind w:left="0" w:firstLine="600"/>
      <w:spacing w:before="120" w:after="120" w:line="276" w:lineRule="auto"/>
      <w:tabs>
        <w:tab w:val="left" w:pos="900" w:leader="none"/>
      </w:tabs>
    </w:pPr>
    <w:rPr>
      <w:rFonts w:ascii="Calibri" w:hAnsi="Calibri"/>
      <w:lang w:eastAsia="en-US" w:bidi="en-US"/>
    </w:rPr>
  </w:style>
  <w:style w:type="character" w:styleId="1316" w:customStyle="1">
    <w:name w:val="Geonika Маркированый список Знак"/>
    <w:link w:val="1315"/>
    <w:rPr>
      <w:rFonts w:ascii="Calibri" w:hAnsi="Calibri" w:eastAsia="Times New Roman" w:cs="Times New Roman"/>
      <w:sz w:val="24"/>
      <w:szCs w:val="24"/>
      <w:lang w:bidi="en-US"/>
    </w:rPr>
  </w:style>
  <w:style w:type="paragraph" w:styleId="1317" w:customStyle="1">
    <w:name w:val="Geonika Текст в таблице"/>
    <w:basedOn w:val="1313"/>
    <w:link w:val="1318"/>
    <w:qFormat/>
    <w:pPr>
      <w:ind w:firstLine="0"/>
      <w:jc w:val="center"/>
      <w:spacing w:line="240" w:lineRule="auto"/>
    </w:pPr>
  </w:style>
  <w:style w:type="character" w:styleId="1318" w:customStyle="1">
    <w:name w:val="Geonika Текст в таблице Знак"/>
    <w:link w:val="1317"/>
    <w:rPr>
      <w:rFonts w:ascii="Calibri" w:hAnsi="Calibri" w:eastAsia="Times New Roman" w:cs="Times New Roman"/>
      <w:sz w:val="24"/>
      <w:szCs w:val="24"/>
      <w:lang w:eastAsia="ar-SA" w:bidi="en-US"/>
    </w:rPr>
  </w:style>
  <w:style w:type="paragraph" w:styleId="1319" w:customStyle="1">
    <w:name w:val="Geonika Заголовок 3"/>
    <w:basedOn w:val="1024"/>
    <w:link w:val="1320"/>
    <w:qFormat/>
    <w:pPr>
      <w:ind w:left="0" w:firstLine="57"/>
      <w:spacing w:before="120" w:after="60" w:line="276" w:lineRule="auto"/>
      <w:shd w:val="clear" w:color="auto" w:fill="95b3d7"/>
    </w:pPr>
    <w:rPr>
      <w:rFonts w:ascii="Calibri" w:hAnsi="Calibri" w:eastAsia="Times New Roman" w:cs="Times New Roman"/>
      <w:b/>
      <w:bCs w:val="0"/>
      <w:caps/>
      <w:color w:val="ffffff"/>
      <w:szCs w:val="24"/>
      <w:shd w:val="clear" w:color="auto" w:fill="auto"/>
      <w:lang w:bidi="en-US"/>
    </w:rPr>
  </w:style>
  <w:style w:type="character" w:styleId="1320" w:customStyle="1">
    <w:name w:val="Geonika Заголовок 3 Знак"/>
    <w:link w:val="1319"/>
    <w:rPr>
      <w:rFonts w:ascii="Calibri" w:hAnsi="Calibri" w:eastAsia="Times New Roman" w:cs="Times New Roman"/>
      <w:b/>
      <w:caps/>
      <w:color w:val="ffffff"/>
      <w:sz w:val="24"/>
      <w:szCs w:val="24"/>
      <w:shd w:val="clear" w:color="auto" w:fill="95b3d7"/>
      <w:lang w:eastAsia="ar-SA" w:bidi="en-US"/>
    </w:rPr>
  </w:style>
  <w:style w:type="paragraph" w:styleId="1321" w:customStyle="1">
    <w:name w:val="Geonika Подзаголовк"/>
    <w:basedOn w:val="1313"/>
    <w:link w:val="1322"/>
    <w:qFormat/>
    <w:rPr>
      <w:b/>
    </w:rPr>
  </w:style>
  <w:style w:type="character" w:styleId="1322" w:customStyle="1">
    <w:name w:val="Geonika Подзаголовк Знак"/>
    <w:link w:val="1321"/>
    <w:rPr>
      <w:rFonts w:ascii="Calibri" w:hAnsi="Calibri" w:eastAsia="Times New Roman" w:cs="Times New Roman"/>
      <w:b/>
      <w:sz w:val="24"/>
      <w:szCs w:val="24"/>
      <w:lang w:eastAsia="ar-SA" w:bidi="en-US"/>
    </w:rPr>
  </w:style>
  <w:style w:type="paragraph" w:styleId="1323" w:customStyle="1">
    <w:name w:val="ConsCell"/>
    <w:uiPriority w:val="99"/>
    <w:pPr>
      <w:widowControl w:val="off"/>
    </w:pPr>
    <w:rPr>
      <w:rFonts w:ascii="Arial" w:hAnsi="Arial" w:eastAsia="Times New Roman" w:cs="Arial"/>
    </w:rPr>
  </w:style>
  <w:style w:type="paragraph" w:styleId="1324" w:customStyle="1">
    <w:name w:val="S_Таблица"/>
    <w:basedOn w:val="944"/>
    <w:pPr>
      <w:ind w:left="3261" w:hanging="2552"/>
      <w:jc w:val="right"/>
      <w:keepNext/>
    </w:pPr>
    <w:rPr>
      <w:rFonts w:cs="Arial"/>
      <w:color w:val="000000"/>
    </w:rPr>
  </w:style>
  <w:style w:type="paragraph" w:styleId="1325" w:customStyle="1">
    <w:name w:val="S_Заголовок 3 Знак"/>
    <w:basedOn w:val="947"/>
    <w:pPr>
      <w:ind w:left="1800" w:hanging="720"/>
      <w:spacing w:line="360" w:lineRule="auto"/>
      <w:tabs>
        <w:tab w:val="num" w:pos="1800" w:leader="none"/>
      </w:tabs>
    </w:pPr>
    <w:rPr>
      <w:b w:val="0"/>
      <w:bCs w:val="0"/>
      <w:sz w:val="24"/>
      <w:szCs w:val="24"/>
      <w:u w:val="single"/>
    </w:rPr>
  </w:style>
  <w:style w:type="paragraph" w:styleId="1326" w:customStyle="1">
    <w:name w:val="S_Заголовок 4 Знак"/>
    <w:basedOn w:val="948"/>
    <w:pPr>
      <w:ind w:left="1800" w:hanging="720"/>
      <w:tabs>
        <w:tab w:val="num" w:pos="1800" w:leader="none"/>
      </w:tabs>
    </w:pPr>
    <w:rPr>
      <w:i/>
      <w:sz w:val="24"/>
      <w:szCs w:val="24"/>
    </w:rPr>
  </w:style>
  <w:style w:type="paragraph" w:styleId="1327" w:customStyle="1">
    <w:name w:val="S_Заголовок таблицы"/>
    <w:basedOn w:val="944"/>
    <w:pPr>
      <w:jc w:val="center"/>
    </w:pPr>
    <w:rPr>
      <w:u w:val="single"/>
    </w:rPr>
  </w:style>
  <w:style w:type="paragraph" w:styleId="1328" w:customStyle="1">
    <w:name w:val="S_Примечание"/>
    <w:basedOn w:val="944"/>
    <w:qFormat/>
    <w:pPr>
      <w:spacing w:after="100" w:afterAutospacing="1"/>
    </w:pPr>
  </w:style>
  <w:style w:type="paragraph" w:styleId="1329" w:customStyle="1">
    <w:name w:val="База заголовка"/>
    <w:basedOn w:val="944"/>
    <w:next w:val="979"/>
    <w:semiHidden/>
    <w:pPr>
      <w:ind w:left="1080" w:firstLine="709"/>
      <w:keepLines/>
      <w:keepNext/>
      <w:spacing w:before="140" w:line="220" w:lineRule="atLeast"/>
    </w:pPr>
    <w:rPr>
      <w:rFonts w:cs="Arial"/>
      <w:spacing w:val="-4"/>
      <w:sz w:val="22"/>
      <w:szCs w:val="22"/>
      <w:lang w:eastAsia="en-US"/>
    </w:rPr>
  </w:style>
  <w:style w:type="paragraph" w:styleId="1330" w:customStyle="1">
    <w:name w:val="Заголовок1"/>
    <w:basedOn w:val="944"/>
    <w:pPr>
      <w:ind w:firstLine="540"/>
      <w:jc w:val="center"/>
      <w:spacing w:line="360" w:lineRule="auto"/>
      <w:tabs>
        <w:tab w:val="left" w:pos="8460" w:leader="none"/>
      </w:tabs>
    </w:pPr>
    <w:rPr>
      <w:caps/>
    </w:rPr>
  </w:style>
  <w:style w:type="paragraph" w:styleId="1331" w:customStyle="1">
    <w:name w:val="ConsNonformat Знак"/>
    <w:semiHidden/>
    <w:pPr>
      <w:widowControl w:val="off"/>
    </w:pPr>
    <w:rPr>
      <w:rFonts w:ascii="Courier New" w:hAnsi="Courier New" w:eastAsia="Times New Roman" w:cs="Courier New"/>
      <w:sz w:val="24"/>
      <w:szCs w:val="24"/>
    </w:rPr>
  </w:style>
  <w:style w:type="paragraph" w:styleId="1332" w:customStyle="1">
    <w:name w:val="Рисунок"/>
    <w:basedOn w:val="944"/>
    <w:next w:val="1060"/>
    <w:pPr>
      <w:ind w:left="1080" w:firstLine="709"/>
      <w:keepNext/>
      <w:spacing w:line="360" w:lineRule="auto"/>
    </w:pPr>
    <w:rPr>
      <w:rFonts w:cs="Arial"/>
      <w:spacing w:val="-5"/>
      <w:lang w:eastAsia="en-US"/>
    </w:rPr>
  </w:style>
  <w:style w:type="paragraph" w:styleId="1333" w:customStyle="1">
    <w:name w:val="Заголовок титульного листа"/>
    <w:basedOn w:val="1329"/>
    <w:next w:val="944"/>
    <w:semiHidden/>
    <w:pPr>
      <w:ind w:left="0"/>
      <w:spacing w:before="240" w:after="500" w:line="640" w:lineRule="exact"/>
      <w:tabs>
        <w:tab w:val="left" w:pos="0" w:leader="none"/>
      </w:tabs>
      <w:pBdr>
        <w:top w:val="single" w:color="000000" w:sz="48" w:space="31"/>
      </w:pBdr>
    </w:pPr>
    <w:rPr>
      <w:rFonts w:ascii="Arial Black" w:hAnsi="Arial Black" w:cs="Arial Black"/>
      <w:b/>
      <w:bCs/>
      <w:spacing w:val="-48"/>
      <w:sz w:val="64"/>
      <w:szCs w:val="64"/>
    </w:rPr>
  </w:style>
  <w:style w:type="paragraph" w:styleId="1334" w:customStyle="1">
    <w:name w:val="Название документа"/>
    <w:basedOn w:val="1333"/>
    <w:semiHidden/>
  </w:style>
  <w:style w:type="paragraph" w:styleId="1335" w:customStyle="1">
    <w:name w:val="Верхний колонтитул (первый)"/>
    <w:basedOn w:val="995"/>
    <w:semiHidden/>
    <w:pPr>
      <w:ind w:left="1080" w:firstLine="709"/>
      <w:jc w:val="right"/>
      <w:keepLines/>
      <w:spacing w:line="190" w:lineRule="atLeast"/>
      <w:tabs>
        <w:tab w:val="center" w:pos="4320" w:leader="none"/>
        <w:tab w:val="clear" w:pos="4677" w:leader="none"/>
        <w:tab w:val="right" w:pos="8640" w:leader="none"/>
        <w:tab w:val="clear" w:pos="9355" w:leader="none"/>
      </w:tabs>
      <w:pBdr>
        <w:top w:val="single" w:color="000000" w:sz="6" w:space="2"/>
      </w:pBdr>
    </w:pPr>
    <w:rPr>
      <w:rFonts w:cs="Arial"/>
      <w:caps/>
      <w:spacing w:val="-5"/>
      <w:sz w:val="15"/>
      <w:szCs w:val="15"/>
      <w:lang w:eastAsia="en-US"/>
    </w:rPr>
  </w:style>
  <w:style w:type="paragraph" w:styleId="1336" w:customStyle="1">
    <w:name w:val="Маркированный_1 Знак"/>
    <w:basedOn w:val="944"/>
    <w:pPr>
      <w:ind w:left="2858" w:hanging="360"/>
      <w:spacing w:line="360" w:lineRule="auto"/>
      <w:tabs>
        <w:tab w:val="num" w:pos="2858" w:leader="none"/>
      </w:tabs>
    </w:pPr>
  </w:style>
  <w:style w:type="paragraph" w:styleId="1337" w:customStyle="1">
    <w:name w:val="Заглавие раздела"/>
    <w:basedOn w:val="946"/>
    <w:semiHidden/>
    <w:pPr>
      <w:numPr>
        <w:ilvl w:val="0"/>
        <w:numId w:val="41"/>
      </w:numPr>
      <w:ind w:left="1789"/>
      <w:spacing w:after="240" w:line="360" w:lineRule="auto"/>
      <w:tabs>
        <w:tab w:val="num" w:pos="1789" w:leader="none"/>
      </w:tabs>
    </w:pPr>
    <w:rPr>
      <w:i/>
      <w:iCs w:val="0"/>
      <w:sz w:val="24"/>
      <w:szCs w:val="24"/>
    </w:rPr>
  </w:style>
  <w:style w:type="paragraph" w:styleId="1338" w:customStyle="1">
    <w:name w:val="Обычный в таблице Знак Знак"/>
    <w:basedOn w:val="944"/>
    <w:pPr>
      <w:ind w:hanging="6"/>
      <w:jc w:val="center"/>
      <w:spacing w:line="360" w:lineRule="auto"/>
    </w:pPr>
  </w:style>
  <w:style w:type="paragraph" w:styleId="1339" w:customStyle="1">
    <w:name w:val="Таблица"/>
    <w:basedOn w:val="944"/>
    <w:qFormat/>
  </w:style>
  <w:style w:type="paragraph" w:styleId="1340" w:customStyle="1">
    <w:name w:val="Маркированный_1 Знак Знак"/>
    <w:basedOn w:val="944"/>
    <w:pPr>
      <w:ind w:left="2149" w:hanging="360"/>
      <w:spacing w:line="360" w:lineRule="auto"/>
      <w:tabs>
        <w:tab w:val="left" w:pos="900" w:leader="none"/>
        <w:tab w:val="num" w:pos="2149" w:leader="none"/>
      </w:tabs>
    </w:pPr>
  </w:style>
  <w:style w:type="paragraph" w:styleId="1341" w:customStyle="1">
    <w:name w:val="Заголовок_1 Знак Знак"/>
    <w:basedOn w:val="944"/>
    <w:pPr>
      <w:ind w:firstLine="709"/>
      <w:jc w:val="center"/>
      <w:spacing w:line="360" w:lineRule="auto"/>
    </w:pPr>
    <w:rPr>
      <w:b/>
      <w:caps/>
    </w:rPr>
  </w:style>
  <w:style w:type="character" w:styleId="1342" w:customStyle="1">
    <w:name w:val="Заголовок_1 Знак Знак Знак"/>
    <w:rPr>
      <w:b/>
      <w:caps/>
      <w:sz w:val="24"/>
      <w:szCs w:val="24"/>
      <w:lang w:val="ru-RU" w:eastAsia="ru-RU" w:bidi="ar-SA"/>
    </w:rPr>
  </w:style>
  <w:style w:type="paragraph" w:styleId="1343" w:customStyle="1">
    <w:name w:val="Подчеркнутый Знак"/>
    <w:basedOn w:val="944"/>
    <w:pPr>
      <w:ind w:firstLine="709"/>
      <w:spacing w:line="360" w:lineRule="auto"/>
    </w:pPr>
    <w:rPr>
      <w:u w:val="single"/>
    </w:rPr>
  </w:style>
  <w:style w:type="character" w:styleId="1344" w:customStyle="1">
    <w:name w:val="Подчеркнутый Знак Знак"/>
    <w:rPr>
      <w:sz w:val="24"/>
      <w:szCs w:val="24"/>
      <w:u w:val="single"/>
      <w:lang w:val="ru-RU" w:eastAsia="ru-RU" w:bidi="ar-SA"/>
    </w:rPr>
  </w:style>
  <w:style w:type="paragraph" w:styleId="1345" w:customStyle="1">
    <w:name w:val="xl47"/>
    <w:basedOn w:val="94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46" w:customStyle="1">
    <w:name w:val="ConsTitle"/>
    <w:pPr>
      <w:ind w:right="19772"/>
      <w:widowControl w:val="off"/>
    </w:pPr>
    <w:rPr>
      <w:rFonts w:ascii="Arial" w:hAnsi="Arial" w:eastAsia="Times New Roman" w:cs="Arial"/>
      <w:b/>
      <w:bCs/>
      <w:sz w:val="16"/>
      <w:szCs w:val="16"/>
    </w:rPr>
  </w:style>
  <w:style w:type="character" w:styleId="1347" w:customStyle="1">
    <w:name w:val="Маркированный_1 Знак Знак Знак"/>
    <w:rPr>
      <w:sz w:val="24"/>
      <w:szCs w:val="24"/>
      <w:lang w:val="ru-RU" w:eastAsia="ru-RU" w:bidi="ar-SA"/>
    </w:rPr>
  </w:style>
  <w:style w:type="character" w:styleId="1348" w:customStyle="1">
    <w:name w:val="Подчеркнутый Знак Знак2"/>
    <w:rPr>
      <w:sz w:val="24"/>
      <w:szCs w:val="24"/>
      <w:u w:val="single"/>
      <w:lang w:val="ru-RU" w:eastAsia="ru-RU" w:bidi="ar-SA"/>
    </w:rPr>
  </w:style>
  <w:style w:type="paragraph" w:styleId="1349" w:customStyle="1">
    <w:name w:val="Заголовок_1"/>
    <w:basedOn w:val="944"/>
    <w:pPr>
      <w:ind w:firstLine="709"/>
      <w:jc w:val="center"/>
      <w:spacing w:line="360" w:lineRule="auto"/>
    </w:pPr>
    <w:rPr>
      <w:b/>
      <w:caps/>
    </w:rPr>
  </w:style>
  <w:style w:type="character" w:styleId="1350" w:customStyle="1">
    <w:name w:val="Знак Знак Знак1"/>
    <w:rPr>
      <w:sz w:val="24"/>
      <w:szCs w:val="24"/>
      <w:lang w:val="ru-RU" w:eastAsia="ru-RU" w:bidi="ar-SA"/>
    </w:rPr>
  </w:style>
  <w:style w:type="character" w:styleId="1351" w:customStyle="1">
    <w:name w:val="Маркированный_1 Знак Знак Знак1"/>
    <w:rPr>
      <w:sz w:val="24"/>
      <w:szCs w:val="24"/>
      <w:lang w:val="ru-RU" w:eastAsia="ru-RU" w:bidi="ar-SA"/>
    </w:rPr>
  </w:style>
  <w:style w:type="character" w:styleId="1352" w:customStyle="1">
    <w:name w:val="Знак Знак Знак Знак"/>
    <w:rPr>
      <w:sz w:val="24"/>
      <w:szCs w:val="24"/>
      <w:lang w:val="ru-RU" w:eastAsia="ru-RU" w:bidi="ar-SA"/>
    </w:rPr>
  </w:style>
  <w:style w:type="character" w:styleId="1353" w:customStyle="1">
    <w:name w:val="21"/>
    <w:rPr>
      <w:rFonts w:hint="default" w:ascii="Tahoma" w:hAnsi="Tahoma" w:cs="Tahoma"/>
      <w:b w:val="0"/>
      <w:bCs w:val="0"/>
      <w:i w:val="0"/>
      <w:iCs w:val="0"/>
      <w:smallCaps w:val="0"/>
      <w:sz w:val="31"/>
      <w:szCs w:val="31"/>
    </w:rPr>
  </w:style>
  <w:style w:type="paragraph" w:styleId="1354" w:customStyle="1">
    <w:name w:val="font5"/>
    <w:basedOn w:val="944"/>
    <w:pPr>
      <w:jc w:val="left"/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character" w:styleId="1355" w:customStyle="1">
    <w:name w:val="Обычный в таблице Знак Знак Знак"/>
    <w:rPr>
      <w:sz w:val="24"/>
      <w:szCs w:val="24"/>
      <w:lang w:val="ru-RU" w:eastAsia="ru-RU" w:bidi="ar-SA"/>
    </w:rPr>
  </w:style>
  <w:style w:type="paragraph" w:styleId="1356" w:customStyle="1">
    <w:name w:val="S_Обычный Знак Знак"/>
    <w:basedOn w:val="944"/>
    <w:pPr>
      <w:ind w:firstLine="709"/>
      <w:spacing w:line="360" w:lineRule="auto"/>
    </w:pPr>
  </w:style>
  <w:style w:type="character" w:styleId="1357" w:customStyle="1">
    <w:name w:val="S_Обычный Знак Знак Знак"/>
    <w:rPr>
      <w:sz w:val="24"/>
      <w:szCs w:val="24"/>
      <w:lang w:val="ru-RU" w:eastAsia="ru-RU" w:bidi="ar-SA"/>
    </w:rPr>
  </w:style>
  <w:style w:type="character" w:styleId="1358" w:customStyle="1">
    <w:name w:val="Маркированный_1 Знак Знак2"/>
    <w:rPr>
      <w:sz w:val="24"/>
      <w:szCs w:val="24"/>
      <w:lang w:val="ru-RU" w:eastAsia="ru-RU" w:bidi="ar-SA"/>
    </w:rPr>
  </w:style>
  <w:style w:type="character" w:styleId="1359" w:customStyle="1">
    <w:name w:val="S_Заголовок таблицы Знак Знак"/>
    <w:rPr>
      <w:sz w:val="24"/>
      <w:szCs w:val="24"/>
      <w:u w:val="single"/>
      <w:lang w:val="ru-RU" w:eastAsia="ru-RU" w:bidi="ar-SA"/>
    </w:rPr>
  </w:style>
  <w:style w:type="paragraph" w:styleId="1360" w:customStyle="1">
    <w:name w:val="S_Заголовок таблицы Знак"/>
    <w:basedOn w:val="1356"/>
    <w:pPr>
      <w:jc w:val="center"/>
    </w:pPr>
    <w:rPr>
      <w:u w:val="single"/>
    </w:rPr>
  </w:style>
  <w:style w:type="paragraph" w:styleId="1361" w:customStyle="1">
    <w:name w:val="S_Таблица Знак"/>
    <w:basedOn w:val="944"/>
    <w:pPr>
      <w:ind w:right="-158"/>
      <w:jc w:val="right"/>
      <w:spacing w:line="360" w:lineRule="auto"/>
      <w:tabs>
        <w:tab w:val="num" w:pos="9936" w:leader="none"/>
      </w:tabs>
    </w:pPr>
  </w:style>
  <w:style w:type="character" w:styleId="1362" w:customStyle="1">
    <w:name w:val="S_Таблица Знак Знак"/>
    <w:rPr>
      <w:sz w:val="24"/>
      <w:szCs w:val="24"/>
      <w:lang w:val="ru-RU" w:eastAsia="ru-RU" w:bidi="ar-SA"/>
    </w:rPr>
  </w:style>
  <w:style w:type="character" w:styleId="1363" w:customStyle="1">
    <w:name w:val="S_Маркированный Знак1"/>
    <w:rPr>
      <w:sz w:val="24"/>
      <w:szCs w:val="24"/>
      <w:lang w:val="ru-RU" w:eastAsia="ru-RU" w:bidi="ar-SA"/>
    </w:rPr>
  </w:style>
  <w:style w:type="paragraph" w:styleId="1364" w:customStyle="1">
    <w:name w:val="Стиль S_Маркированный + полужирный Первая строка:  222 см"/>
    <w:basedOn w:val="944"/>
    <w:pPr>
      <w:numPr>
        <w:ilvl w:val="0"/>
        <w:numId w:val="42"/>
      </w:numPr>
      <w:spacing w:line="360" w:lineRule="auto"/>
    </w:pPr>
  </w:style>
  <w:style w:type="paragraph" w:styleId="1365" w:customStyle="1">
    <w:name w:val="Обычный в таблице"/>
    <w:basedOn w:val="944"/>
    <w:pPr>
      <w:ind w:firstLine="709"/>
      <w:spacing w:line="360" w:lineRule="auto"/>
    </w:pPr>
    <w:rPr>
      <w:sz w:val="28"/>
      <w:szCs w:val="28"/>
    </w:rPr>
  </w:style>
  <w:style w:type="character" w:styleId="1366" w:customStyle="1">
    <w:name w:val="S_Заголовок 3 Знак Знак"/>
    <w:rPr>
      <w:sz w:val="24"/>
      <w:szCs w:val="24"/>
      <w:u w:val="single"/>
      <w:lang w:val="ru-RU" w:eastAsia="ru-RU" w:bidi="ar-SA"/>
    </w:rPr>
  </w:style>
  <w:style w:type="character" w:styleId="1367" w:customStyle="1">
    <w:name w:val="S_Обычный в таблице Знак Знак"/>
    <w:rPr>
      <w:sz w:val="24"/>
      <w:szCs w:val="24"/>
      <w:lang w:val="ru-RU" w:eastAsia="ru-RU" w:bidi="ar-SA"/>
    </w:rPr>
  </w:style>
  <w:style w:type="paragraph" w:styleId="1368" w:customStyle="1">
    <w:name w:val="xl56"/>
    <w:basedOn w:val="94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69" w:customStyle="1">
    <w:name w:val="xl57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70" w:customStyle="1">
    <w:name w:val="xl58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</w:rPr>
  </w:style>
  <w:style w:type="paragraph" w:styleId="1371" w:customStyle="1">
    <w:name w:val="xl59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</w:rPr>
  </w:style>
  <w:style w:type="paragraph" w:styleId="1372" w:customStyle="1">
    <w:name w:val="xl60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color w:val="ff0000"/>
    </w:rPr>
  </w:style>
  <w:style w:type="paragraph" w:styleId="1373" w:customStyle="1">
    <w:name w:val="xl61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74" w:customStyle="1">
    <w:name w:val="xl62"/>
    <w:basedOn w:val="94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375" w:customStyle="1">
    <w:name w:val="xl63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76" w:customStyle="1">
    <w:name w:val="xl64"/>
    <w:basedOn w:val="94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377" w:customStyle="1">
    <w:name w:val="xl65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78" w:customStyle="1">
    <w:name w:val="xl66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379" w:customStyle="1">
    <w:name w:val="xl67"/>
    <w:basedOn w:val="944"/>
    <w:pPr>
      <w:jc w:val="lef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80" w:customStyle="1">
    <w:name w:val="xl68"/>
    <w:basedOn w:val="944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</w:style>
  <w:style w:type="paragraph" w:styleId="1381" w:customStyle="1">
    <w:name w:val="xl69"/>
    <w:basedOn w:val="944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82" w:customStyle="1">
    <w:name w:val="xl70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u w:val="single"/>
    </w:rPr>
  </w:style>
  <w:style w:type="paragraph" w:styleId="1383" w:customStyle="1">
    <w:name w:val="xl71"/>
    <w:basedOn w:val="944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384" w:customStyle="1">
    <w:name w:val="xl72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</w:rPr>
  </w:style>
  <w:style w:type="paragraph" w:styleId="1385" w:customStyle="1">
    <w:name w:val="xl73"/>
    <w:basedOn w:val="94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386" w:customStyle="1">
    <w:name w:val="xl74"/>
    <w:basedOn w:val="944"/>
    <w:pPr>
      <w:jc w:val="lef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387" w:customStyle="1">
    <w:name w:val="xl75"/>
    <w:basedOn w:val="94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88" w:customStyle="1">
    <w:name w:val="xl76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389" w:customStyle="1">
    <w:name w:val="xl77"/>
    <w:basedOn w:val="94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390" w:customStyle="1">
    <w:name w:val="xl78"/>
    <w:basedOn w:val="944"/>
    <w:pPr>
      <w:jc w:val="lef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91" w:customStyle="1">
    <w:name w:val="xl79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1392" w:customStyle="1">
    <w:name w:val="xl80"/>
    <w:basedOn w:val="944"/>
    <w:pPr>
      <w:jc w:val="center"/>
      <w:spacing w:before="100" w:beforeAutospacing="1" w:after="100" w:afterAutospacing="1"/>
      <w:shd w:val="clear" w:color="auto" w:fill="ffffff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1393" w:customStyle="1">
    <w:name w:val="xl81"/>
    <w:basedOn w:val="944"/>
    <w:pPr>
      <w:jc w:val="center"/>
      <w:spacing w:before="100" w:beforeAutospacing="1" w:after="100" w:afterAutospacing="1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94" w:customStyle="1">
    <w:name w:val="xl82"/>
    <w:basedOn w:val="944"/>
    <w:pPr>
      <w:jc w:val="center"/>
      <w:spacing w:before="100" w:beforeAutospacing="1" w:after="100" w:afterAutospacing="1"/>
      <w:shd w:val="clear" w:color="auto" w:fill="ffffff"/>
      <w:pBdr>
        <w:left w:val="single" w:color="000000" w:sz="4" w:space="0"/>
        <w:right w:val="single" w:color="000000" w:sz="4" w:space="0"/>
      </w:pBdr>
    </w:pPr>
  </w:style>
  <w:style w:type="paragraph" w:styleId="1395" w:customStyle="1">
    <w:name w:val="xl83"/>
    <w:basedOn w:val="944"/>
    <w:pPr>
      <w:jc w:val="center"/>
      <w:spacing w:before="100" w:beforeAutospacing="1" w:after="100" w:afterAutospacing="1"/>
      <w:shd w:val="clear" w:color="auto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96" w:customStyle="1">
    <w:name w:val="xl84"/>
    <w:basedOn w:val="944"/>
    <w:pPr>
      <w:jc w:val="right"/>
      <w:spacing w:before="100" w:beforeAutospacing="1" w:after="100" w:afterAutospacing="1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397" w:customStyle="1">
    <w:name w:val="xl85"/>
    <w:basedOn w:val="944"/>
    <w:pPr>
      <w:jc w:val="lef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398" w:customStyle="1">
    <w:name w:val="xl86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1399" w:customStyle="1">
    <w:name w:val="xl87"/>
    <w:basedOn w:val="944"/>
    <w:pPr>
      <w:jc w:val="left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</w:style>
  <w:style w:type="paragraph" w:styleId="1400" w:customStyle="1">
    <w:name w:val="xl88"/>
    <w:basedOn w:val="944"/>
    <w:pPr>
      <w:jc w:val="lef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401" w:customStyle="1">
    <w:name w:val="xl89"/>
    <w:basedOn w:val="944"/>
    <w:pPr>
      <w:jc w:val="left"/>
      <w:spacing w:before="100" w:beforeAutospacing="1" w:after="100" w:afterAutospacing="1"/>
      <w:shd w:val="clear" w:color="auto" w:fill="ffffff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1402" w:customStyle="1">
    <w:name w:val="xl90"/>
    <w:basedOn w:val="944"/>
    <w:pPr>
      <w:jc w:val="left"/>
      <w:spacing w:before="100" w:beforeAutospacing="1" w:after="100" w:afterAutospacing="1"/>
      <w:shd w:val="clear" w:color="auto" w:fill="ffffff"/>
      <w:pBdr>
        <w:left w:val="single" w:color="000000" w:sz="4" w:space="0"/>
        <w:right w:val="single" w:color="000000" w:sz="4" w:space="0"/>
      </w:pBdr>
    </w:pPr>
  </w:style>
  <w:style w:type="paragraph" w:styleId="1403" w:customStyle="1">
    <w:name w:val="xl91"/>
    <w:basedOn w:val="944"/>
    <w:pPr>
      <w:jc w:val="left"/>
      <w:spacing w:before="100" w:beforeAutospacing="1" w:after="100" w:afterAutospacing="1"/>
      <w:shd w:val="clear" w:color="auto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404" w:customStyle="1">
    <w:name w:val="xl92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1405" w:customStyle="1">
    <w:name w:val="xl93"/>
    <w:basedOn w:val="944"/>
    <w:pPr>
      <w:jc w:val="left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</w:style>
  <w:style w:type="paragraph" w:styleId="1406" w:customStyle="1">
    <w:name w:val="xl94"/>
    <w:basedOn w:val="944"/>
    <w:pPr>
      <w:jc w:val="lef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407" w:customStyle="1">
    <w:name w:val="xl95"/>
    <w:basedOn w:val="944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</w:rPr>
  </w:style>
  <w:style w:type="paragraph" w:styleId="1408" w:customStyle="1">
    <w:name w:val="xl96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</w:rPr>
  </w:style>
  <w:style w:type="paragraph" w:styleId="1409" w:customStyle="1">
    <w:name w:val="xl97"/>
    <w:basedOn w:val="944"/>
    <w:pPr>
      <w:jc w:val="left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</w:rPr>
  </w:style>
  <w:style w:type="paragraph" w:styleId="1410" w:customStyle="1">
    <w:name w:val="xl98"/>
    <w:basedOn w:val="944"/>
    <w:pPr>
      <w:jc w:val="lef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411" w:customStyle="1">
    <w:name w:val="xl99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</w:rPr>
  </w:style>
  <w:style w:type="paragraph" w:styleId="1412" w:customStyle="1">
    <w:name w:val="xl100"/>
    <w:basedOn w:val="944"/>
    <w:pPr>
      <w:jc w:val="left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</w:rPr>
  </w:style>
  <w:style w:type="paragraph" w:styleId="1413" w:customStyle="1">
    <w:name w:val="xl101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414" w:customStyle="1">
    <w:name w:val="xl102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415" w:customStyle="1">
    <w:name w:val="xl103"/>
    <w:basedOn w:val="944"/>
    <w:pPr>
      <w:jc w:val="left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</w:style>
  <w:style w:type="paragraph" w:styleId="1416" w:customStyle="1">
    <w:name w:val="xl104"/>
    <w:basedOn w:val="944"/>
    <w:pPr>
      <w:jc w:val="center"/>
      <w:spacing w:before="100" w:beforeAutospacing="1" w:after="100" w:afterAutospacing="1"/>
      <w:shd w:val="clear" w:color="auto" w:fill="cc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417" w:customStyle="1">
    <w:name w:val="xl105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character" w:styleId="1418" w:customStyle="1">
    <w:name w:val="Знак4 Знак Знак"/>
    <w:rPr>
      <w:sz w:val="24"/>
      <w:szCs w:val="24"/>
    </w:rPr>
  </w:style>
  <w:style w:type="paragraph" w:styleId="1419" w:customStyle="1">
    <w:name w:val="S_Обычный с подчеркиванием Знак"/>
    <w:basedOn w:val="944"/>
    <w:pPr>
      <w:ind w:firstLine="709"/>
      <w:spacing w:line="360" w:lineRule="auto"/>
    </w:pPr>
    <w:rPr>
      <w:u w:val="single"/>
    </w:rPr>
  </w:style>
  <w:style w:type="character" w:styleId="1420" w:customStyle="1">
    <w:name w:val="Заголовок_1 Знак Знак Знак1"/>
    <w:rPr>
      <w:b/>
      <w:caps/>
      <w:sz w:val="24"/>
      <w:szCs w:val="24"/>
      <w:lang w:val="ru-RU" w:eastAsia="ru-RU" w:bidi="ar-SA"/>
    </w:rPr>
  </w:style>
  <w:style w:type="paragraph" w:styleId="1421" w:customStyle="1">
    <w:name w:val="Стиль1"/>
    <w:basedOn w:val="944"/>
    <w:pPr>
      <w:ind w:firstLine="540"/>
      <w:jc w:val="center"/>
      <w:spacing w:line="360" w:lineRule="auto"/>
    </w:pPr>
    <w:rPr>
      <w:b/>
    </w:rPr>
  </w:style>
  <w:style w:type="paragraph" w:styleId="1422" w:customStyle="1">
    <w:name w:val="font6"/>
    <w:basedOn w:val="944"/>
    <w:pPr>
      <w:jc w:val="left"/>
      <w:spacing w:before="100" w:beforeAutospacing="1" w:after="100" w:afterAutospacing="1"/>
    </w:pPr>
    <w:rPr>
      <w:b/>
      <w:bCs/>
      <w:sz w:val="22"/>
      <w:szCs w:val="22"/>
    </w:rPr>
  </w:style>
  <w:style w:type="character" w:styleId="1423" w:customStyle="1">
    <w:name w:val="S_Заголовок 4 Знак Знак"/>
    <w:rPr>
      <w:i/>
      <w:sz w:val="24"/>
      <w:szCs w:val="24"/>
      <w:lang w:val="ru-RU" w:eastAsia="ru-RU" w:bidi="ar-SA"/>
    </w:rPr>
  </w:style>
  <w:style w:type="paragraph" w:styleId="1424" w:customStyle="1">
    <w:name w:val="Таблица 1 + Обычный"/>
    <w:basedOn w:val="944"/>
    <w:semiHidden/>
    <w:pPr>
      <w:numPr>
        <w:ilvl w:val="0"/>
        <w:numId w:val="44"/>
      </w:numPr>
      <w:jc w:val="right"/>
      <w:spacing w:line="360" w:lineRule="auto"/>
    </w:pPr>
    <w:rPr>
      <w:spacing w:val="2"/>
    </w:rPr>
  </w:style>
  <w:style w:type="paragraph" w:styleId="1425" w:customStyle="1">
    <w:name w:val="Заголовок таблицы + Обычный Знак"/>
    <w:basedOn w:val="944"/>
    <w:pPr>
      <w:ind w:right="76" w:firstLine="570"/>
      <w:jc w:val="center"/>
      <w:spacing w:line="360" w:lineRule="auto"/>
      <w:shd w:val="clear" w:color="auto" w:fill="ffffff"/>
    </w:pPr>
    <w:rPr>
      <w:spacing w:val="2"/>
      <w:u w:val="single"/>
    </w:rPr>
  </w:style>
  <w:style w:type="paragraph" w:styleId="1426" w:customStyle="1">
    <w:name w:val="Рисунок 1 + Обычный"/>
    <w:basedOn w:val="1356"/>
    <w:pPr>
      <w:numPr>
        <w:ilvl w:val="0"/>
        <w:numId w:val="43"/>
      </w:numPr>
      <w:jc w:val="right"/>
    </w:pPr>
  </w:style>
  <w:style w:type="character" w:styleId="1427" w:customStyle="1">
    <w:name w:val="Заголовок таблицы + Обычный Знак Знак"/>
    <w:rPr>
      <w:spacing w:val="2"/>
      <w:sz w:val="24"/>
      <w:szCs w:val="24"/>
      <w:u w:val="single"/>
      <w:shd w:val="clear" w:color="auto" w:fill="ffffff"/>
    </w:rPr>
  </w:style>
  <w:style w:type="character" w:styleId="1428" w:customStyle="1">
    <w:name w:val="S_Заголовок 3 Знак Знак1"/>
    <w:rPr>
      <w:color w:val="000000"/>
      <w:sz w:val="24"/>
      <w:szCs w:val="24"/>
      <w:u w:val="single"/>
      <w:lang w:val="ru-RU" w:eastAsia="ru-RU" w:bidi="ar-SA"/>
    </w:rPr>
  </w:style>
  <w:style w:type="paragraph" w:styleId="1429" w:customStyle="1">
    <w:name w:val="Рисунок 1"/>
    <w:basedOn w:val="944"/>
    <w:pPr>
      <w:ind w:left="360" w:firstLine="709"/>
      <w:jc w:val="right"/>
      <w:spacing w:line="360" w:lineRule="auto"/>
      <w:tabs>
        <w:tab w:val="num" w:pos="360" w:leader="none"/>
      </w:tabs>
    </w:pPr>
  </w:style>
  <w:style w:type="paragraph" w:styleId="1430" w:customStyle="1">
    <w:name w:val="Т"/>
    <w:basedOn w:val="944"/>
    <w:pPr>
      <w:numPr>
        <w:ilvl w:val="0"/>
        <w:numId w:val="45"/>
      </w:numPr>
      <w:ind w:right="-158"/>
      <w:jc w:val="right"/>
      <w:spacing w:line="360" w:lineRule="auto"/>
    </w:pPr>
  </w:style>
  <w:style w:type="paragraph" w:styleId="1431" w:customStyle="1">
    <w:name w:val="Стиль4"/>
    <w:basedOn w:val="944"/>
    <w:pPr>
      <w:numPr>
        <w:ilvl w:val="0"/>
        <w:numId w:val="48"/>
      </w:numPr>
      <w:spacing w:line="360" w:lineRule="auto"/>
    </w:pPr>
  </w:style>
  <w:style w:type="paragraph" w:styleId="1432" w:customStyle="1">
    <w:name w:val="Стиль Заголовок 2 + Times New Roman 12 пт не полужирный не курси..."/>
    <w:basedOn w:val="946"/>
    <w:pPr>
      <w:ind w:left="684" w:hanging="360"/>
      <w:jc w:val="both"/>
      <w:spacing w:after="60" w:line="360" w:lineRule="auto"/>
      <w:tabs>
        <w:tab w:val="num" w:pos="1044" w:leader="none"/>
      </w:tabs>
    </w:pPr>
    <w:rPr>
      <w:b w:val="0"/>
      <w:bCs w:val="0"/>
      <w:sz w:val="24"/>
      <w:szCs w:val="20"/>
    </w:rPr>
  </w:style>
  <w:style w:type="paragraph" w:styleId="1433" w:customStyle="1">
    <w:name w:val="Стиль S_Заголовок 2 + Слева:  254 см"/>
    <w:basedOn w:val="944"/>
    <w:pPr>
      <w:numPr>
        <w:ilvl w:val="1"/>
        <w:numId w:val="47"/>
      </w:numPr>
      <w:spacing w:line="360" w:lineRule="auto"/>
    </w:pPr>
  </w:style>
  <w:style w:type="paragraph" w:styleId="1434" w:customStyle="1">
    <w:name w:val="Стиль5"/>
    <w:basedOn w:val="1433"/>
    <w:pPr>
      <w:numPr>
        <w:ilvl w:val="0"/>
      </w:numPr>
    </w:pPr>
  </w:style>
  <w:style w:type="paragraph" w:styleId="1435" w:customStyle="1">
    <w:name w:val="Стиль6"/>
    <w:basedOn w:val="944"/>
    <w:pPr>
      <w:numPr>
        <w:ilvl w:val="0"/>
        <w:numId w:val="49"/>
      </w:numPr>
      <w:spacing w:line="360" w:lineRule="auto"/>
    </w:pPr>
  </w:style>
  <w:style w:type="paragraph" w:styleId="1436" w:customStyle="1">
    <w:name w:val="Стиль7"/>
    <w:basedOn w:val="944"/>
    <w:pPr>
      <w:numPr>
        <w:ilvl w:val="1"/>
        <w:numId w:val="46"/>
      </w:numPr>
      <w:keepNext/>
      <w:spacing w:before="240" w:after="60" w:line="360" w:lineRule="auto"/>
      <w:outlineLvl w:val="1"/>
    </w:pPr>
    <w:rPr>
      <w:bCs/>
      <w:iCs/>
    </w:rPr>
  </w:style>
  <w:style w:type="character" w:styleId="1437" w:customStyle="1">
    <w:name w:val="Знак1 Знак Знак"/>
    <w:rPr>
      <w:rFonts w:ascii="Tahoma" w:hAnsi="Tahoma" w:cs="Tahoma"/>
      <w:sz w:val="16"/>
      <w:szCs w:val="16"/>
    </w:rPr>
  </w:style>
  <w:style w:type="character" w:styleId="1438" w:customStyle="1">
    <w:name w:val="Знак5 Знак Знак"/>
    <w:rPr>
      <w:b/>
      <w:bCs/>
      <w:caps/>
      <w:sz w:val="24"/>
      <w:szCs w:val="24"/>
    </w:rPr>
  </w:style>
  <w:style w:type="character" w:styleId="1439" w:customStyle="1">
    <w:name w:val="S_Маркированный Знак Знак1"/>
    <w:rPr>
      <w:sz w:val="24"/>
      <w:szCs w:val="24"/>
      <w:lang w:val="ru-RU" w:eastAsia="ru-RU" w:bidi="ar-SA"/>
    </w:rPr>
  </w:style>
  <w:style w:type="character" w:styleId="1440" w:customStyle="1">
    <w:name w:val="S_Обычный с подчеркиванием Знак Знак"/>
    <w:rPr>
      <w:sz w:val="24"/>
      <w:szCs w:val="24"/>
      <w:u w:val="single"/>
      <w:lang w:val="ru-RU" w:eastAsia="ru-RU" w:bidi="ar-SA"/>
    </w:rPr>
  </w:style>
  <w:style w:type="paragraph" w:styleId="1441" w:customStyle="1">
    <w:name w:val="Список маркир Знак"/>
    <w:basedOn w:val="944"/>
    <w:pPr>
      <w:ind w:firstLine="540"/>
      <w:spacing w:line="360" w:lineRule="auto"/>
    </w:pPr>
  </w:style>
  <w:style w:type="character" w:styleId="1442" w:customStyle="1">
    <w:name w:val="Список маркир Знак Знак"/>
    <w:rPr>
      <w:sz w:val="24"/>
      <w:szCs w:val="24"/>
      <w:lang w:val="ru-RU" w:eastAsia="ru-RU" w:bidi="ar-SA"/>
    </w:rPr>
  </w:style>
  <w:style w:type="paragraph" w:styleId="1443" w:customStyle="1">
    <w:name w:val="Список нумерованный Знак"/>
    <w:basedOn w:val="944"/>
    <w:pPr>
      <w:numPr>
        <w:ilvl w:val="0"/>
        <w:numId w:val="50"/>
      </w:numPr>
      <w:spacing w:line="360" w:lineRule="auto"/>
      <w:tabs>
        <w:tab w:val="left" w:pos="1260" w:leader="none"/>
      </w:tabs>
    </w:pPr>
  </w:style>
  <w:style w:type="paragraph" w:styleId="1444" w:customStyle="1">
    <w:name w:val="Заголовок 1.1"/>
    <w:basedOn w:val="944"/>
    <w:pPr>
      <w:jc w:val="center"/>
      <w:keepLines/>
      <w:keepNext/>
      <w:spacing w:before="40" w:after="40" w:line="360" w:lineRule="auto"/>
    </w:pPr>
    <w:rPr>
      <w:b/>
      <w:bCs/>
      <w:sz w:val="26"/>
    </w:rPr>
  </w:style>
  <w:style w:type="character" w:styleId="1445" w:customStyle="1">
    <w:name w:val="Статья Знак Знак"/>
    <w:rPr>
      <w:sz w:val="24"/>
      <w:szCs w:val="24"/>
      <w:lang w:val="ru-RU" w:eastAsia="ru-RU" w:bidi="ar-SA"/>
    </w:rPr>
  </w:style>
  <w:style w:type="paragraph" w:styleId="1446" w:customStyle="1">
    <w:name w:val="S_Обычный+подчеркивание по центру"/>
    <w:basedOn w:val="944"/>
    <w:pPr>
      <w:ind w:firstLine="680"/>
      <w:jc w:val="center"/>
      <w:spacing w:line="360" w:lineRule="auto"/>
    </w:pPr>
    <w:rPr>
      <w:bCs/>
      <w:szCs w:val="32"/>
      <w:u w:val="single"/>
    </w:rPr>
  </w:style>
  <w:style w:type="paragraph" w:styleId="1447" w:customStyle="1">
    <w:name w:val="том"/>
    <w:basedOn w:val="1331"/>
    <w:pPr>
      <w:ind w:firstLine="720"/>
      <w:jc w:val="both"/>
      <w:spacing w:line="360" w:lineRule="auto"/>
      <w:widowControl/>
    </w:pPr>
    <w:rPr>
      <w:rFonts w:ascii="Times New Roman" w:hAnsi="Times New Roman" w:cs="Times New Roman"/>
      <w:b/>
      <w:sz w:val="28"/>
    </w:rPr>
  </w:style>
  <w:style w:type="paragraph" w:styleId="1448" w:customStyle="1">
    <w:name w:val="В таблице"/>
    <w:basedOn w:val="944"/>
    <w:pPr>
      <w:jc w:val="center"/>
      <w:spacing w:line="360" w:lineRule="auto"/>
    </w:pPr>
  </w:style>
  <w:style w:type="character" w:styleId="1449" w:customStyle="1">
    <w:name w:val="S_Заголовок 2 Знак"/>
    <w:rPr>
      <w:b/>
      <w:sz w:val="24"/>
      <w:szCs w:val="24"/>
      <w:lang w:val="ru-RU" w:eastAsia="ru-RU" w:bidi="ar-SA"/>
    </w:rPr>
  </w:style>
  <w:style w:type="paragraph" w:styleId="1450" w:customStyle="1">
    <w:name w:val="Отступ"/>
    <w:basedOn w:val="944"/>
    <w:pPr>
      <w:ind w:left="1134"/>
      <w:tabs>
        <w:tab w:val="num" w:pos="1429" w:leader="none"/>
      </w:tabs>
    </w:pPr>
    <w:rPr>
      <w:rFonts w:cs="Arial"/>
    </w:rPr>
  </w:style>
  <w:style w:type="character" w:styleId="1451" w:customStyle="1">
    <w:name w:val="S_Маркированный Знак Знак"/>
    <w:rPr>
      <w:sz w:val="24"/>
      <w:szCs w:val="24"/>
      <w:lang w:val="ru-RU" w:eastAsia="ru-RU" w:bidi="ar-SA"/>
    </w:rPr>
  </w:style>
  <w:style w:type="paragraph" w:styleId="1452" w:customStyle="1">
    <w:name w:val="S_Маркированный список"/>
    <w:basedOn w:val="1110"/>
    <w:pPr>
      <w:contextualSpacing w:val="0"/>
      <w:ind w:left="0" w:firstLine="680"/>
      <w:tabs>
        <w:tab w:val="clear" w:pos="708" w:leader="none"/>
        <w:tab w:val="left" w:pos="1247" w:leader="none"/>
        <w:tab w:val="num" w:pos="3346" w:leader="none"/>
      </w:tabs>
    </w:pPr>
  </w:style>
  <w:style w:type="character" w:styleId="1453" w:customStyle="1">
    <w:name w:val="S_Маркированный список Знак"/>
    <w:rPr>
      <w:sz w:val="24"/>
      <w:szCs w:val="24"/>
      <w:lang w:val="ru-RU" w:eastAsia="ru-RU" w:bidi="ar-SA"/>
    </w:rPr>
  </w:style>
  <w:style w:type="paragraph" w:styleId="1454" w:customStyle="1">
    <w:name w:val="Табл"/>
    <w:basedOn w:val="944"/>
    <w:pPr>
      <w:jc w:val="right"/>
      <w:spacing w:before="120" w:after="60"/>
    </w:pPr>
    <w:rPr>
      <w:bCs/>
    </w:rPr>
  </w:style>
  <w:style w:type="paragraph" w:styleId="1455" w:customStyle="1">
    <w:name w:val="Стиль S_Маркированный+Обычеый + Первая строка:  0 см"/>
    <w:basedOn w:val="944"/>
    <w:pPr>
      <w:ind w:firstLine="680"/>
      <w:spacing w:line="360" w:lineRule="auto"/>
      <w:tabs>
        <w:tab w:val="num" w:pos="1077" w:leader="none"/>
      </w:tabs>
    </w:pPr>
  </w:style>
  <w:style w:type="character" w:styleId="1456" w:customStyle="1">
    <w:name w:val="Обычный в таблице Знак"/>
    <w:rPr>
      <w:sz w:val="28"/>
      <w:szCs w:val="28"/>
      <w:lang w:val="ru-RU" w:eastAsia="ru-RU" w:bidi="ar-SA"/>
    </w:rPr>
  </w:style>
  <w:style w:type="paragraph" w:styleId="1457" w:customStyle="1">
    <w:name w:val="xl106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2"/>
      <w:szCs w:val="22"/>
    </w:rPr>
  </w:style>
  <w:style w:type="paragraph" w:styleId="1458" w:customStyle="1">
    <w:name w:val="Заголовок таблицы + Обычный"/>
    <w:basedOn w:val="944"/>
    <w:pPr>
      <w:ind w:right="76" w:firstLine="570"/>
      <w:jc w:val="center"/>
      <w:spacing w:line="360" w:lineRule="auto"/>
      <w:shd w:val="clear" w:color="auto" w:fill="ffffff"/>
    </w:pPr>
    <w:rPr>
      <w:spacing w:val="2"/>
      <w:u w:val="single"/>
    </w:rPr>
  </w:style>
  <w:style w:type="paragraph" w:styleId="1459" w:customStyle="1">
    <w:name w:val="Рисунок 1+1"/>
    <w:basedOn w:val="944"/>
    <w:next w:val="944"/>
    <w:pPr>
      <w:ind w:right="71"/>
      <w:jc w:val="right"/>
      <w:spacing w:line="360" w:lineRule="auto"/>
    </w:pPr>
  </w:style>
  <w:style w:type="character" w:styleId="1460" w:customStyle="1">
    <w:name w:val="Знак1 Знак Знак Знак1"/>
    <w:rPr>
      <w:sz w:val="28"/>
      <w:szCs w:val="24"/>
      <w:lang w:val="ru-RU" w:eastAsia="ru-RU" w:bidi="ar-SA"/>
    </w:rPr>
  </w:style>
  <w:style w:type="character" w:styleId="1461" w:customStyle="1">
    <w:name w:val="Знак Знак27"/>
    <w:rPr>
      <w:b/>
      <w:sz w:val="24"/>
      <w:szCs w:val="24"/>
      <w:u w:val="single"/>
    </w:rPr>
  </w:style>
  <w:style w:type="character" w:styleId="1462" w:customStyle="1">
    <w:name w:val="Знак Знак26"/>
    <w:rPr>
      <w:b/>
      <w:bCs/>
      <w:i/>
      <w:iCs/>
      <w:sz w:val="26"/>
      <w:szCs w:val="26"/>
      <w:lang w:val="ru-RU" w:eastAsia="ru-RU" w:bidi="ar-SA"/>
    </w:rPr>
  </w:style>
  <w:style w:type="character" w:styleId="1463" w:customStyle="1">
    <w:name w:val="Знак Знак25"/>
    <w:rPr>
      <w:b/>
      <w:bCs/>
      <w:sz w:val="22"/>
      <w:szCs w:val="22"/>
      <w:lang w:val="ru-RU" w:eastAsia="ru-RU" w:bidi="ar-SA"/>
    </w:rPr>
  </w:style>
  <w:style w:type="character" w:styleId="1464" w:customStyle="1">
    <w:name w:val="Заголовок x.x Знак Знак"/>
    <w:rPr>
      <w:rFonts w:ascii="Arial" w:hAnsi="Arial" w:cs="Arial"/>
      <w:spacing w:val="-4"/>
      <w:lang w:eastAsia="en-US"/>
    </w:rPr>
  </w:style>
  <w:style w:type="character" w:styleId="1465" w:customStyle="1">
    <w:name w:val="Знак Знак24"/>
    <w:rPr>
      <w:i/>
      <w:iCs/>
      <w:sz w:val="28"/>
      <w:szCs w:val="28"/>
    </w:rPr>
  </w:style>
  <w:style w:type="character" w:styleId="1466" w:customStyle="1">
    <w:name w:val="Знак Знак23"/>
    <w:rPr>
      <w:sz w:val="24"/>
      <w:szCs w:val="24"/>
    </w:rPr>
  </w:style>
  <w:style w:type="character" w:styleId="1467" w:customStyle="1">
    <w:name w:val="Знак Знак22"/>
    <w:rPr>
      <w:sz w:val="24"/>
      <w:szCs w:val="24"/>
    </w:rPr>
  </w:style>
  <w:style w:type="character" w:styleId="1468" w:customStyle="1">
    <w:name w:val="Знак Знак19"/>
    <w:rPr>
      <w:sz w:val="16"/>
      <w:szCs w:val="16"/>
    </w:rPr>
  </w:style>
  <w:style w:type="character" w:styleId="1469" w:customStyle="1">
    <w:name w:val="Знак Знак16"/>
    <w:rPr>
      <w:b/>
      <w:bCs/>
      <w:sz w:val="28"/>
      <w:szCs w:val="28"/>
    </w:rPr>
  </w:style>
  <w:style w:type="character" w:styleId="1470" w:customStyle="1">
    <w:name w:val="Знак Знак15"/>
    <w:rPr>
      <w:rFonts w:ascii="Arial" w:hAnsi="Arial" w:cs="Arial"/>
      <w:spacing w:val="-16"/>
      <w:sz w:val="32"/>
      <w:szCs w:val="32"/>
      <w:lang w:eastAsia="en-US"/>
    </w:rPr>
  </w:style>
  <w:style w:type="character" w:styleId="1471" w:customStyle="1">
    <w:name w:val="Знак Знак4"/>
    <w:rPr>
      <w:rFonts w:ascii="Courier New" w:hAnsi="Courier New" w:cs="Courier New"/>
      <w:spacing w:val="-5"/>
      <w:lang w:eastAsia="en-US"/>
    </w:rPr>
  </w:style>
  <w:style w:type="character" w:styleId="1472" w:customStyle="1">
    <w:name w:val="S_Маркированный Знак Знак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73" w:customStyle="1">
    <w:name w:val="Маркированный_1"/>
    <w:basedOn w:val="944"/>
    <w:pPr>
      <w:ind w:left="2858" w:hanging="360"/>
      <w:spacing w:line="360" w:lineRule="auto"/>
      <w:tabs>
        <w:tab w:val="num" w:pos="2858" w:leader="none"/>
      </w:tabs>
    </w:pPr>
  </w:style>
  <w:style w:type="paragraph" w:styleId="1474" w:customStyle="1">
    <w:name w:val="Heading"/>
    <w:rPr>
      <w:rFonts w:ascii="Arial" w:hAnsi="Arial" w:eastAsia="Times New Roman" w:cs="Arial"/>
      <w:b/>
      <w:bCs/>
      <w:sz w:val="22"/>
      <w:szCs w:val="22"/>
    </w:rPr>
  </w:style>
  <w:style w:type="paragraph" w:styleId="1475" w:customStyle="1">
    <w:name w:val="OTCHET_00"/>
    <w:basedOn w:val="1120"/>
    <w:pPr>
      <w:ind w:left="0" w:firstLine="0"/>
      <w:spacing w:after="0" w:line="360" w:lineRule="auto"/>
      <w:tabs>
        <w:tab w:val="clear" w:pos="708" w:leader="none"/>
        <w:tab w:val="left" w:pos="709" w:leader="none"/>
        <w:tab w:val="left" w:pos="3402" w:leader="none"/>
      </w:tabs>
    </w:pPr>
    <w:rPr>
      <w:rFonts w:ascii="NTTimes/Cyrillic" w:hAnsi="NTTimes/Cyrillic" w:cs="Times New Roman"/>
      <w:spacing w:val="0"/>
      <w:sz w:val="24"/>
      <w:lang w:eastAsia="ru-RU"/>
    </w:rPr>
  </w:style>
  <w:style w:type="paragraph" w:styleId="1476" w:customStyle="1">
    <w:name w:val="Перечисление 1"/>
    <w:basedOn w:val="944"/>
    <w:pPr>
      <w:ind w:left="360" w:hanging="360"/>
      <w:jc w:val="left"/>
      <w:tabs>
        <w:tab w:val="num" w:pos="360" w:leader="none"/>
      </w:tabs>
    </w:pPr>
    <w:rPr>
      <w:rFonts w:cs="Arial"/>
    </w:rPr>
  </w:style>
  <w:style w:type="paragraph" w:styleId="1477" w:customStyle="1">
    <w:name w:val="Маркированный текст"/>
    <w:basedOn w:val="944"/>
    <w:pPr>
      <w:tabs>
        <w:tab w:val="num" w:pos="240" w:leader="none"/>
        <w:tab w:val="num" w:pos="1429" w:leader="none"/>
      </w:tabs>
    </w:pPr>
    <w:rPr>
      <w:rFonts w:cs="Arial"/>
      <w:sz w:val="22"/>
    </w:rPr>
  </w:style>
  <w:style w:type="paragraph" w:styleId="1478" w:customStyle="1">
    <w:name w:val="Второстепенный текст"/>
    <w:basedOn w:val="944"/>
    <w:pPr>
      <w:ind w:firstLine="284"/>
    </w:pPr>
    <w:rPr>
      <w:sz w:val="18"/>
    </w:rPr>
  </w:style>
  <w:style w:type="paragraph" w:styleId="1479" w:customStyle="1">
    <w:name w:val="S_Нумерованный_3.1"/>
    <w:basedOn w:val="1024"/>
    <w:pPr>
      <w:ind w:left="0" w:firstLine="709"/>
      <w:spacing w:line="240" w:lineRule="auto"/>
    </w:pPr>
    <w:rPr>
      <w:rFonts w:ascii="Times New Roman" w:hAnsi="Times New Roman" w:eastAsia="Times New Roman" w:cs="Times New Roman"/>
      <w:bCs w:val="0"/>
      <w:szCs w:val="24"/>
      <w:shd w:val="clear" w:color="auto" w:fill="auto"/>
      <w:lang w:eastAsia="ru-RU"/>
    </w:rPr>
  </w:style>
  <w:style w:type="character" w:styleId="1480" w:customStyle="1">
    <w:name w:val="S_Нумерованный_3.1 Знак Знак"/>
    <w:rPr>
      <w:rFonts w:ascii="Bookman Old Style" w:hAnsi="Bookman Old Style" w:eastAsia="Times New Roman" w:cs="Times New Roman"/>
      <w:bCs w:val="0"/>
      <w:sz w:val="24"/>
      <w:szCs w:val="24"/>
      <w:lang w:eastAsia="ru-RU"/>
    </w:rPr>
  </w:style>
  <w:style w:type="paragraph" w:styleId="1481" w:customStyle="1">
    <w:name w:val="Decimal Aligned"/>
    <w:basedOn w:val="944"/>
    <w:qFormat/>
    <w:pPr>
      <w:jc w:val="left"/>
      <w:spacing w:after="200" w:line="276" w:lineRule="auto"/>
      <w:tabs>
        <w:tab w:val="decimal" w:pos="360" w:leader="none"/>
      </w:tabs>
    </w:pPr>
    <w:rPr>
      <w:rFonts w:ascii="Calibri" w:hAnsi="Calibri"/>
      <w:sz w:val="22"/>
      <w:szCs w:val="22"/>
      <w:lang w:eastAsia="en-US"/>
    </w:rPr>
  </w:style>
  <w:style w:type="paragraph" w:styleId="1482" w:customStyle="1">
    <w:name w:val="S_Обычный с подчеркиванием"/>
    <w:basedOn w:val="944"/>
    <w:pPr>
      <w:ind w:firstLine="709"/>
      <w:spacing w:line="360" w:lineRule="auto"/>
    </w:pPr>
    <w:rPr>
      <w:u w:val="single"/>
    </w:rPr>
  </w:style>
  <w:style w:type="paragraph" w:styleId="1483" w:customStyle="1">
    <w:name w:val="xl107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484" w:customStyle="1">
    <w:name w:val="xl108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/>
      <w:color w:val="000000"/>
      <w:sz w:val="22"/>
      <w:szCs w:val="22"/>
    </w:rPr>
  </w:style>
  <w:style w:type="paragraph" w:styleId="1485" w:customStyle="1">
    <w:name w:val="xl109"/>
    <w:basedOn w:val="94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486" w:customStyle="1">
    <w:name w:val="xl110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/>
      <w:color w:val="000000"/>
      <w:sz w:val="22"/>
      <w:szCs w:val="22"/>
    </w:rPr>
  </w:style>
  <w:style w:type="paragraph" w:styleId="1487" w:customStyle="1">
    <w:name w:val="xl111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/>
      <w:color w:val="000000"/>
      <w:sz w:val="22"/>
      <w:szCs w:val="22"/>
    </w:rPr>
  </w:style>
  <w:style w:type="paragraph" w:styleId="1488" w:customStyle="1">
    <w:name w:val="xl112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/>
      <w:b/>
      <w:bCs/>
      <w:color w:val="000000"/>
      <w:sz w:val="22"/>
      <w:szCs w:val="22"/>
    </w:rPr>
  </w:style>
  <w:style w:type="paragraph" w:styleId="1489" w:customStyle="1">
    <w:name w:val="xl113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/>
      <w:color w:val="000000"/>
      <w:sz w:val="22"/>
      <w:szCs w:val="22"/>
    </w:rPr>
  </w:style>
  <w:style w:type="paragraph" w:styleId="1490" w:customStyle="1">
    <w:name w:val="xl114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/>
      <w:color w:val="000000"/>
      <w:sz w:val="22"/>
      <w:szCs w:val="22"/>
    </w:rPr>
  </w:style>
  <w:style w:type="paragraph" w:styleId="1491" w:customStyle="1">
    <w:name w:val="xl115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/>
      <w:color w:val="000000"/>
      <w:sz w:val="22"/>
      <w:szCs w:val="22"/>
    </w:rPr>
  </w:style>
  <w:style w:type="paragraph" w:styleId="1492" w:customStyle="1">
    <w:name w:val="xl116"/>
    <w:basedOn w:val="944"/>
    <w:pPr>
      <w:jc w:val="right"/>
      <w:spacing w:before="100" w:beforeAutospacing="1" w:after="100" w:afterAutospacing="1"/>
    </w:pPr>
    <w:rPr>
      <w:b/>
      <w:bCs/>
    </w:rPr>
  </w:style>
  <w:style w:type="paragraph" w:styleId="1493" w:customStyle="1">
    <w:name w:val="xl117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/>
      <w:color w:val="000000"/>
      <w:sz w:val="22"/>
      <w:szCs w:val="22"/>
    </w:rPr>
  </w:style>
  <w:style w:type="paragraph" w:styleId="1494" w:customStyle="1">
    <w:name w:val="xl118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495" w:customStyle="1">
    <w:name w:val="xl119"/>
    <w:basedOn w:val="944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CYR" w:hAnsi="Arial CYR" w:cs="Arial CYR"/>
    </w:rPr>
  </w:style>
  <w:style w:type="paragraph" w:styleId="1496" w:customStyle="1">
    <w:name w:val="xl120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497" w:customStyle="1">
    <w:name w:val="xl121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1498" w:customStyle="1">
    <w:name w:val="xl122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 CYR" w:hAnsi="Arial CYR" w:cs="Arial CYR"/>
    </w:rPr>
  </w:style>
  <w:style w:type="paragraph" w:styleId="1499" w:customStyle="1">
    <w:name w:val="xl123"/>
    <w:basedOn w:val="944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CYR" w:hAnsi="Arial CYR" w:cs="Arial CYR"/>
    </w:rPr>
  </w:style>
  <w:style w:type="paragraph" w:styleId="1500" w:customStyle="1">
    <w:name w:val="xl193"/>
    <w:basedOn w:val="944"/>
    <w:pPr>
      <w:jc w:val="center"/>
      <w:spacing w:before="100" w:beforeAutospacing="1" w:after="100" w:afterAutospacing="1"/>
    </w:pPr>
  </w:style>
  <w:style w:type="paragraph" w:styleId="1501" w:customStyle="1">
    <w:name w:val="xl194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502" w:customStyle="1">
    <w:name w:val="xl195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503" w:customStyle="1">
    <w:name w:val="xl196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ff"/>
    </w:rPr>
  </w:style>
  <w:style w:type="paragraph" w:styleId="1504" w:customStyle="1">
    <w:name w:val="xl197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ff0000"/>
    </w:rPr>
  </w:style>
  <w:style w:type="paragraph" w:styleId="1505" w:customStyle="1">
    <w:name w:val="xl198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ff0000"/>
    </w:rPr>
  </w:style>
  <w:style w:type="paragraph" w:styleId="1506" w:customStyle="1">
    <w:name w:val="xl199"/>
    <w:basedOn w:val="944"/>
    <w:pPr>
      <w:jc w:val="left"/>
      <w:spacing w:before="100" w:beforeAutospacing="1" w:after="100" w:afterAutospacing="1"/>
    </w:pPr>
  </w:style>
  <w:style w:type="paragraph" w:styleId="1507" w:customStyle="1">
    <w:name w:val="xl200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508" w:customStyle="1">
    <w:name w:val="xl201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CYR" w:hAnsi="Arial CYR" w:cs="Arial CYR"/>
    </w:rPr>
  </w:style>
  <w:style w:type="paragraph" w:styleId="1509" w:customStyle="1">
    <w:name w:val="xl202"/>
    <w:basedOn w:val="944"/>
    <w:pPr>
      <w:jc w:val="left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</w:rPr>
  </w:style>
  <w:style w:type="paragraph" w:styleId="1510" w:customStyle="1">
    <w:name w:val="xl203"/>
    <w:basedOn w:val="94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511" w:customStyle="1">
    <w:name w:val="xl204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</w:rPr>
  </w:style>
  <w:style w:type="paragraph" w:styleId="1512" w:customStyle="1">
    <w:name w:val="xl205"/>
    <w:basedOn w:val="944"/>
    <w:pPr>
      <w:jc w:val="left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</w:style>
  <w:style w:type="paragraph" w:styleId="1513" w:customStyle="1">
    <w:name w:val="xl206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/>
      <w:sz w:val="22"/>
      <w:szCs w:val="22"/>
    </w:rPr>
  </w:style>
  <w:style w:type="paragraph" w:styleId="1514" w:customStyle="1">
    <w:name w:val="xl207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CYR" w:hAnsi="Arial CYR" w:cs="Arial CYR"/>
    </w:rPr>
  </w:style>
  <w:style w:type="paragraph" w:styleId="1515" w:customStyle="1">
    <w:name w:val="xl208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516" w:customStyle="1">
    <w:name w:val="xl209"/>
    <w:basedOn w:val="944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517" w:customStyle="1">
    <w:name w:val="xl210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18" w:customStyle="1">
    <w:name w:val="xl211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19" w:customStyle="1">
    <w:name w:val="xl212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20" w:customStyle="1">
    <w:name w:val="xl213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21" w:customStyle="1">
    <w:name w:val="xl214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22" w:customStyle="1">
    <w:name w:val="xl215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23" w:customStyle="1">
    <w:name w:val="xl216"/>
    <w:basedOn w:val="944"/>
    <w:pPr>
      <w:jc w:val="left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i/>
      <w:iCs/>
      <w:u w:val="single"/>
    </w:rPr>
  </w:style>
  <w:style w:type="paragraph" w:styleId="1524" w:customStyle="1">
    <w:name w:val="xl217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525" w:customStyle="1">
    <w:name w:val="xl218"/>
    <w:basedOn w:val="944"/>
    <w:pPr>
      <w:jc w:val="left"/>
      <w:spacing w:before="100" w:beforeAutospacing="1" w:after="100" w:afterAutospacing="1"/>
    </w:pPr>
    <w:rPr>
      <w:rFonts w:ascii="Calibri" w:hAnsi="Calibri"/>
      <w:b/>
      <w:bCs/>
      <w:i/>
      <w:iCs/>
      <w:color w:val="ff0000"/>
      <w:sz w:val="22"/>
      <w:szCs w:val="22"/>
      <w:u w:val="single"/>
    </w:rPr>
  </w:style>
  <w:style w:type="paragraph" w:styleId="1526" w:customStyle="1">
    <w:name w:val="xl219"/>
    <w:basedOn w:val="944"/>
    <w:pPr>
      <w:jc w:val="righ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27" w:customStyle="1">
    <w:name w:val="xl220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28" w:customStyle="1">
    <w:name w:val="xl221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29" w:customStyle="1">
    <w:name w:val="xl222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30" w:customStyle="1">
    <w:name w:val="xl223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31" w:customStyle="1">
    <w:name w:val="xl224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32" w:customStyle="1">
    <w:name w:val="xl225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33" w:customStyle="1">
    <w:name w:val="xl226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34" w:customStyle="1">
    <w:name w:val="xl227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35" w:customStyle="1">
    <w:name w:val="xl228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36" w:customStyle="1">
    <w:name w:val="xl229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37" w:customStyle="1">
    <w:name w:val="xl230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38" w:customStyle="1">
    <w:name w:val="xl231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39" w:customStyle="1">
    <w:name w:val="xl232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40" w:customStyle="1">
    <w:name w:val="xl233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41" w:customStyle="1">
    <w:name w:val="xl234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42" w:customStyle="1">
    <w:name w:val="xl235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43" w:customStyle="1">
    <w:name w:val="xl236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44" w:customStyle="1">
    <w:name w:val="xl237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45" w:customStyle="1">
    <w:name w:val="xl238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46" w:customStyle="1">
    <w:name w:val="xl239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47" w:customStyle="1">
    <w:name w:val="xl240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48" w:customStyle="1">
    <w:name w:val="xl241"/>
    <w:basedOn w:val="944"/>
    <w:pPr>
      <w:jc w:val="left"/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styleId="1549" w:customStyle="1">
    <w:name w:val="xl242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550" w:customStyle="1">
    <w:name w:val="xl243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 CYR" w:hAnsi="Arial CYR" w:cs="Arial CYR"/>
    </w:rPr>
  </w:style>
  <w:style w:type="paragraph" w:styleId="1551" w:customStyle="1">
    <w:name w:val="xl244"/>
    <w:basedOn w:val="944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CYR" w:hAnsi="Arial CYR" w:cs="Arial CYR"/>
    </w:rPr>
  </w:style>
  <w:style w:type="paragraph" w:styleId="1552" w:customStyle="1">
    <w:name w:val="xl245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553" w:customStyle="1">
    <w:name w:val="xl246"/>
    <w:basedOn w:val="9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character" w:styleId="1554" w:customStyle="1">
    <w:name w:val="rvts23"/>
    <w:basedOn w:val="954"/>
  </w:style>
  <w:style w:type="paragraph" w:styleId="1555" w:customStyle="1">
    <w:name w:val="rvps59"/>
    <w:basedOn w:val="944"/>
    <w:pPr>
      <w:jc w:val="left"/>
      <w:spacing w:before="100" w:beforeAutospacing="1" w:after="100" w:afterAutospacing="1"/>
    </w:pPr>
  </w:style>
  <w:style w:type="paragraph" w:styleId="1556" w:customStyle="1">
    <w:name w:val="ГРАД Основной текст"/>
    <w:basedOn w:val="944"/>
    <w:pPr>
      <w:ind w:firstLine="709"/>
      <w:spacing w:line="360" w:lineRule="auto"/>
      <w:tabs>
        <w:tab w:val="left" w:pos="540" w:leader="none"/>
        <w:tab w:val="left" w:pos="1260" w:leader="none"/>
        <w:tab w:val="left" w:pos="1620" w:leader="none"/>
      </w:tabs>
    </w:pPr>
    <w:rPr>
      <w:rFonts w:eastAsia="Calibri"/>
      <w:bCs/>
      <w:spacing w:val="4"/>
      <w:szCs w:val="28"/>
    </w:rPr>
  </w:style>
  <w:style w:type="character" w:styleId="1557" w:customStyle="1">
    <w:name w:val="ГРАД Основной текст Знак Знак"/>
    <w:rPr>
      <w:rFonts w:eastAsia="Calibri"/>
      <w:bCs/>
      <w:spacing w:val="4"/>
      <w:sz w:val="24"/>
      <w:szCs w:val="28"/>
    </w:rPr>
  </w:style>
  <w:style w:type="character" w:styleId="1558" w:customStyle="1">
    <w:name w:val="S_Примечание Знак"/>
    <w:basedOn w:val="954"/>
  </w:style>
  <w:style w:type="character" w:styleId="1559" w:customStyle="1">
    <w:name w:val="Основной шрифт абзаца1"/>
  </w:style>
  <w:style w:type="character" w:styleId="1560" w:customStyle="1">
    <w:name w:val="nowrap"/>
    <w:basedOn w:val="954"/>
  </w:style>
  <w:style w:type="paragraph" w:styleId="1561" w:customStyle="1">
    <w:name w:val="Title!Название НПА"/>
    <w:basedOn w:val="944"/>
    <w:pPr>
      <w:jc w:val="center"/>
      <w:spacing w:before="240" w:after="60"/>
      <w:outlineLvl w:val="0"/>
    </w:pPr>
    <w:rPr>
      <w:rFonts w:cs="Arial"/>
      <w:b/>
      <w:bCs/>
      <w:sz w:val="32"/>
      <w:szCs w:val="32"/>
    </w:rPr>
  </w:style>
  <w:style w:type="paragraph" w:styleId="1562" w:customStyle="1">
    <w:name w:val="Application!Приложение"/>
    <w:pPr>
      <w:jc w:val="right"/>
      <w:spacing w:before="120" w:after="120"/>
    </w:pPr>
    <w:rPr>
      <w:rFonts w:ascii="Arial" w:hAnsi="Arial" w:eastAsia="Times New Roman" w:cs="Arial"/>
      <w:b/>
      <w:bCs/>
      <w:sz w:val="32"/>
      <w:szCs w:val="32"/>
    </w:rPr>
  </w:style>
  <w:style w:type="paragraph" w:styleId="1563" w:customStyle="1">
    <w:name w:val="Table!Таблица"/>
    <w:rPr>
      <w:rFonts w:ascii="Arial" w:hAnsi="Arial" w:eastAsia="Times New Roman" w:cs="Arial"/>
      <w:bCs/>
      <w:sz w:val="24"/>
      <w:szCs w:val="32"/>
    </w:rPr>
  </w:style>
  <w:style w:type="paragraph" w:styleId="1564" w:customStyle="1">
    <w:name w:val="Table!"/>
    <w:next w:val="1563"/>
    <w:pPr>
      <w:jc w:val="center"/>
    </w:pPr>
    <w:rPr>
      <w:rFonts w:ascii="Arial" w:hAnsi="Arial" w:eastAsia="Times New Roman" w:cs="Arial"/>
      <w:b/>
      <w:bCs/>
      <w:sz w:val="24"/>
      <w:szCs w:val="32"/>
    </w:rPr>
  </w:style>
  <w:style w:type="paragraph" w:styleId="1565" w:customStyle="1">
    <w:name w:val="NumberAndDate"/>
    <w:qFormat/>
    <w:pPr>
      <w:jc w:val="center"/>
    </w:pPr>
    <w:rPr>
      <w:rFonts w:ascii="Arial" w:hAnsi="Arial" w:eastAsia="Times New Roman" w:cs="Arial"/>
      <w:bCs/>
      <w:sz w:val="24"/>
      <w:szCs w:val="32"/>
    </w:rPr>
  </w:style>
  <w:style w:type="paragraph" w:styleId="1566" w:customStyle="1">
    <w:name w:val="Institution!Орган принятия"/>
    <w:basedOn w:val="1565"/>
    <w:next w:val="944"/>
    <w:rPr>
      <w:sz w:val="28"/>
    </w:rPr>
  </w:style>
  <w:style w:type="numbering" w:styleId="1567" w:customStyle="1">
    <w:name w:val="Нет списка2"/>
    <w:next w:val="956"/>
    <w:semiHidden/>
  </w:style>
  <w:style w:type="table" w:styleId="1568" w:customStyle="1">
    <w:name w:val="Сетка таблицы1"/>
    <w:basedOn w:val="955"/>
    <w:next w:val="1037"/>
    <w:uiPriority w:val="59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569" w:customStyle="1">
    <w:name w:val="1 / a / i112"/>
    <w:basedOn w:val="956"/>
    <w:next w:val="1070"/>
  </w:style>
  <w:style w:type="table" w:styleId="1570" w:customStyle="1">
    <w:name w:val="Простая таблица 11"/>
    <w:basedOn w:val="955"/>
    <w:next w:val="1233"/>
    <w:unhideWhenUsed/>
    <w:rPr>
      <w:rFonts w:ascii="Times New Roman" w:hAnsi="Times New Roman" w:eastAsia="Times New Roman"/>
    </w:rPr>
    <w:tblPr>
      <w:tblBorders>
        <w:top w:val="single" w:color="008000" w:sz="12" w:space="0"/>
        <w:bottom w:val="single" w:color="008000" w:sz="12" w:space="0"/>
      </w:tblBorders>
    </w:tblPr>
    <w:tblStylePr w:type="firstRow">
      <w:tcPr>
        <w:tcBorders>
          <w:bottom w:val="single" w:color="008000" w:sz="6" w:space="0"/>
        </w:tcBorders>
      </w:tcPr>
    </w:tblStylePr>
    <w:tblStylePr w:type="lastRow">
      <w:tcPr>
        <w:tcBorders>
          <w:top w:val="single" w:color="008000" w:sz="6" w:space="0"/>
        </w:tcBorders>
      </w:tcPr>
    </w:tblStylePr>
  </w:style>
  <w:style w:type="table" w:styleId="1571" w:customStyle="1">
    <w:name w:val="Простая таблица 21"/>
    <w:basedOn w:val="955"/>
    <w:next w:val="1234"/>
    <w:unhideWhenUsed/>
    <w:rPr>
      <w:rFonts w:ascii="Times New Roman" w:hAnsi="Times New Roman" w:eastAsia="Times New Roman"/>
    </w:rPr>
    <w:tblPr/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  <w:tblStylePr w:type="lastCol">
      <w:rPr>
        <w:b/>
        <w:bCs/>
      </w:rPr>
      <w:tcPr>
        <w:tcBorders>
          <w:left w:val="single" w:color="000000" w:sz="6" w:space="0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</w:rPr>
      <w:tcPr>
        <w:tcBorders>
          <w:left w:val="none" w:color="000000" w:sz="0" w:space="0"/>
        </w:tcBorders>
      </w:tcPr>
    </w:tblStylePr>
    <w:tblStylePr w:type="swCell">
      <w:rPr>
        <w:b/>
        <w:bCs/>
      </w:rPr>
      <w:tcPr>
        <w:tcBorders>
          <w:top w:val="none" w:color="000000" w:sz="0" w:space="0"/>
        </w:tcBorders>
      </w:tcPr>
    </w:tblStylePr>
  </w:style>
  <w:style w:type="table" w:styleId="1572" w:customStyle="1">
    <w:name w:val="Простая таблица 31"/>
    <w:basedOn w:val="955"/>
    <w:next w:val="1235"/>
    <w:unhideWhenUsed/>
    <w:rPr>
      <w:rFonts w:ascii="Times New Roman" w:hAnsi="Times New Roman"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/>
        <w:bCs/>
        <w:color w:val="ffffff"/>
      </w:rPr>
      <w:tcPr>
        <w:shd w:val="solid" w:color="000000" w:fill="ffffff"/>
      </w:tcPr>
    </w:tblStylePr>
  </w:style>
  <w:style w:type="table" w:styleId="1573" w:customStyle="1">
    <w:name w:val="Классическая таблица 11"/>
    <w:basedOn w:val="955"/>
    <w:next w:val="1236"/>
    <w:unhideWhenUsed/>
    <w:rPr>
      <w:rFonts w:ascii="Times New Roman" w:hAnsi="Times New Roman" w:eastAsia="Times New Roman"/>
    </w:rPr>
    <w:tblPr>
      <w:tblBorders>
        <w:top w:val="single" w:color="000000" w:sz="12" w:space="0"/>
        <w:bottom w:val="single" w:color="000000" w:sz="12" w:space="0"/>
      </w:tblBorders>
    </w:tblPr>
    <w:tblStylePr w:type="firstCol">
      <w:tcPr>
        <w:tcBorders>
          <w:right w:val="single" w:color="000000" w:sz="6" w:space="0"/>
        </w:tcBorders>
      </w:tcPr>
    </w:tblStylePr>
    <w:tblStylePr w:type="firstRow">
      <w:rPr>
        <w:i/>
        <w:i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1574" w:customStyle="1">
    <w:name w:val="Классическая таблица 21"/>
    <w:basedOn w:val="955"/>
    <w:next w:val="1237"/>
    <w:unhideWhenUsed/>
    <w:rPr>
      <w:rFonts w:ascii="Times New Roman" w:hAnsi="Times New Roman" w:eastAsia="Times New Roman"/>
    </w:rPr>
    <w:tblPr>
      <w:tblBorders>
        <w:top w:val="single" w:color="000000" w:sz="12" w:space="0"/>
        <w:bottom w:val="single" w:color="000000" w:sz="12" w:space="0"/>
      </w:tblBorders>
    </w:tblPr>
    <w:tblStylePr w:type="firstCol">
      <w:rPr>
        <w:b/>
        <w:bCs/>
      </w:rPr>
      <w:tcPr>
        <w:shd w:val="solid" w:color="c0c0c0" w:fill="ffffff"/>
      </w:tcPr>
    </w:tblStylePr>
    <w:tblStylePr w:type="firstRow">
      <w:rPr>
        <w:color w:val="ffffff"/>
      </w:rPr>
      <w:tcPr>
        <w:shd w:val="solid" w:color="80008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nwCell">
      <w:tcPr>
        <w:shd w:val="solid" w:color="800080" w:fill="ffffff"/>
      </w:tcPr>
    </w:tblStylePr>
    <w:tblStylePr w:type="neCell">
      <w:rPr>
        <w:b/>
        <w:bCs/>
      </w:rPr>
    </w:tblStylePr>
    <w:tblStylePr w:type="swCell">
      <w:rPr>
        <w:color w:val="000080"/>
      </w:rPr>
    </w:tblStylePr>
  </w:style>
  <w:style w:type="table" w:styleId="1575" w:customStyle="1">
    <w:name w:val="Классическая таблица 31"/>
    <w:basedOn w:val="955"/>
    <w:next w:val="1238"/>
    <w:unhideWhenUsed/>
    <w:rPr>
      <w:rFonts w:ascii="Times New Roman" w:hAnsi="Times New Roman" w:eastAsia="Times New Roman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Col">
      <w:rPr>
        <w:b/>
        <w:bCs/>
        <w:color w:val="000000"/>
      </w:rPr>
    </w:tblStylePr>
    <w:tblStylePr w:type="firstRow">
      <w:rPr>
        <w:b/>
        <w:bCs/>
        <w:i/>
        <w:iCs/>
        <w:color w:val="ffffff"/>
      </w:rPr>
      <w:tcPr>
        <w:shd w:val="solid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solid" w:color="ffffff" w:fill="ffffff"/>
        <w:tcBorders>
          <w:top w:val="single" w:color="000000" w:sz="12" w:space="0"/>
        </w:tcBorders>
      </w:tcPr>
    </w:tblStylePr>
  </w:style>
  <w:style w:type="table" w:styleId="1576" w:customStyle="1">
    <w:name w:val="Классическая таблица 41"/>
    <w:basedOn w:val="955"/>
    <w:next w:val="1239"/>
    <w:unhideWhenUsed/>
    <w:rPr>
      <w:rFonts w:ascii="Times New Roman" w:hAnsi="Times New Roman" w:eastAsia="Times New Roman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Col">
      <w:rPr>
        <w:b/>
        <w:bCs/>
      </w:rPr>
    </w:tblStylePr>
    <w:tblStylePr w:type="firstRow">
      <w:rPr>
        <w:b/>
        <w:bCs/>
        <w:i/>
        <w:iCs/>
        <w:color w:val="ffffff"/>
      </w:rPr>
      <w:tcPr>
        <w:shd w:val="pct50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pct50" w:color="000000" w:fill="ffffff"/>
        <w:tcBorders>
          <w:bottom w:val="single" w:color="000000" w:sz="6" w:space="0"/>
        </w:tcBorders>
      </w:tc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1577" w:customStyle="1">
    <w:name w:val="Цветная таблица 11"/>
    <w:basedOn w:val="955"/>
    <w:next w:val="1240"/>
    <w:unhideWhenUsed/>
    <w:rPr>
      <w:rFonts w:ascii="Times New Roman" w:hAnsi="Times New Roman" w:eastAsia="Times New Roman"/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Col">
      <w:rPr>
        <w:b/>
        <w:bCs/>
        <w:i/>
        <w:iCs/>
      </w:rPr>
      <w:tcPr>
        <w:shd w:val="solid" w:color="000080" w:fill="ffffff"/>
      </w:tcPr>
    </w:tblStylePr>
    <w:tblStylePr w:type="firstRow">
      <w:rPr>
        <w:b/>
        <w:bCs/>
        <w:i/>
        <w:iCs/>
      </w:rPr>
      <w:tcPr>
        <w:shd w:val="solid" w:color="000000" w:fill="ffffff"/>
      </w:tcPr>
    </w:tblStylePr>
    <w:tblStylePr w:type="nwCell"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1578" w:customStyle="1">
    <w:name w:val="Цветная таблица 21"/>
    <w:basedOn w:val="955"/>
    <w:next w:val="1241"/>
    <w:unhideWhenUsed/>
    <w:rPr>
      <w:rFonts w:ascii="Times New Roman" w:hAnsi="Times New Roman" w:eastAsia="Times New Roman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Col">
      <w:rPr>
        <w:b/>
        <w:bCs/>
        <w:i/>
        <w:iCs/>
      </w:rPr>
    </w:tblStylePr>
    <w:tblStylePr w:type="firstRow">
      <w:rPr>
        <w:b/>
        <w:bCs/>
        <w:i/>
        <w:iCs/>
        <w:color w:val="ffffff"/>
      </w:rPr>
      <w:tcPr>
        <w:shd w:val="solid" w:color="800000" w:fill="ffffff"/>
        <w:tcBorders>
          <w:bottom w:val="single" w:color="000000" w:sz="12" w:space="0"/>
        </w:tcBorders>
      </w:tcPr>
    </w:tblStylePr>
    <w:tblStylePr w:type="lastCol"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1579" w:customStyle="1">
    <w:name w:val="Цветная таблица 31"/>
    <w:basedOn w:val="955"/>
    <w:next w:val="1242"/>
    <w:unhideWhenUsed/>
    <w:rPr>
      <w:rFonts w:ascii="Times New Roman" w:hAnsi="Times New Roman" w:eastAsia="Times New Roman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Col">
      <w:tcPr>
        <w:shd w:val="solid" w:color="008080" w:fill="ffffff"/>
        <w:tcBorders>
          <w:left w:val="single" w:color="000000" w:sz="36" w:space="0"/>
          <w:right w:val="single" w:color="000000" w:sz="6" w:space="0"/>
        </w:tcBorders>
      </w:tcPr>
    </w:tblStylePr>
    <w:tblStylePr w:type="firstRow">
      <w:tcPr>
        <w:shd w:val="solid" w:color="008080" w:fill="ffffff"/>
        <w:tcBorders>
          <w:bottom w:val="single" w:color="000000" w:sz="6" w:space="0"/>
        </w:tcBorders>
      </w:tcPr>
    </w:tblStylePr>
    <w:tblStylePr w:type="nwCell">
      <w:rPr>
        <w:b/>
        <w:bCs/>
        <w:color w:val="ffffff"/>
      </w:rPr>
      <w:tcPr>
        <w:shd w:val="solid" w:color="000000" w:fill="ffffff"/>
      </w:tcPr>
    </w:tblStylePr>
  </w:style>
  <w:style w:type="table" w:styleId="1580" w:customStyle="1">
    <w:name w:val="Столбцы таблицы 11"/>
    <w:basedOn w:val="955"/>
    <w:next w:val="1243"/>
    <w:unhideWhenUsed/>
    <w:rPr>
      <w:rFonts w:ascii="Times New Roman" w:hAnsi="Times New Roman" w:eastAsia="Times New Roman"/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6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581" w:customStyle="1">
    <w:name w:val="Столбцы таблицы 21"/>
    <w:basedOn w:val="955"/>
    <w:next w:val="1244"/>
    <w:unhideWhenUsed/>
    <w:rPr>
      <w:rFonts w:ascii="Times New Roman" w:hAnsi="Times New Roman" w:eastAsia="Times New Roman"/>
      <w:b/>
      <w:bCs/>
    </w:rPr>
    <w:tblPr>
      <w:tblStyleColBandSize w:val="1"/>
    </w:tbl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firstCol">
      <w:rPr>
        <w:b w:val="0"/>
        <w:bCs w:val="0"/>
        <w:color w:val="00000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582" w:customStyle="1">
    <w:name w:val="Столбцы таблицы 31"/>
    <w:basedOn w:val="955"/>
    <w:next w:val="1245"/>
    <w:unhideWhenUsed/>
    <w:rPr>
      <w:rFonts w:ascii="Times New Roman" w:hAnsi="Times New Roman" w:eastAsia="Times New Roman"/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Col">
      <w:rPr>
        <w:b w:val="0"/>
        <w:bCs w:val="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80" w:sz="6" w:space="0"/>
        </w:tcBorders>
      </w:tcPr>
    </w:tblStylePr>
    <w:tblStylePr w:type="neCell">
      <w:rPr>
        <w:b/>
        <w:bCs/>
      </w:rPr>
    </w:tblStylePr>
  </w:style>
  <w:style w:type="table" w:styleId="1583" w:customStyle="1">
    <w:name w:val="Столбцы таблицы 41"/>
    <w:basedOn w:val="955"/>
    <w:next w:val="1246"/>
    <w:unhideWhenUsed/>
    <w:rPr>
      <w:rFonts w:ascii="Times New Roman" w:hAnsi="Times New Roman" w:eastAsia="Times New Roman"/>
    </w:rPr>
    <w:tblPr>
      <w:tblStyleColBandSize w:val="1"/>
    </w:tbl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Row">
      <w:rPr>
        <w:color w:val="ffffff"/>
      </w:rPr>
      <w:tcPr>
        <w:shd w:val="solid" w:color="000000" w:fill="ffffff"/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584" w:customStyle="1">
    <w:name w:val="Столбцы таблицы 51"/>
    <w:basedOn w:val="955"/>
    <w:next w:val="1247"/>
    <w:unhideWhenUsed/>
    <w:rPr>
      <w:rFonts w:ascii="Times New Roman" w:hAnsi="Times New Roman" w:eastAsia="Times New Roman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tcBorders>
          <w:bottom w:val="single" w:color="80808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808080" w:sz="6" w:space="0"/>
        </w:tcBorders>
      </w:tcPr>
    </w:tblStylePr>
  </w:style>
  <w:style w:type="table" w:styleId="1585" w:customStyle="1">
    <w:name w:val="Сетка таблицы 11"/>
    <w:basedOn w:val="955"/>
    <w:next w:val="1248"/>
    <w:unhideWhenUsed/>
    <w:rPr>
      <w:rFonts w:ascii="Times New Roman" w:hAnsi="Times New Roman"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Col">
      <w:rPr>
        <w:i/>
        <w:iCs/>
      </w:rPr>
    </w:tblStylePr>
    <w:tblStylePr w:type="lastRow">
      <w:rPr>
        <w:i/>
        <w:iCs/>
      </w:rPr>
    </w:tblStylePr>
  </w:style>
  <w:style w:type="table" w:styleId="1586" w:customStyle="1">
    <w:name w:val="Сетка таблицы 21"/>
    <w:basedOn w:val="955"/>
    <w:next w:val="1249"/>
    <w:unhideWhenUsed/>
    <w:rPr>
      <w:rFonts w:ascii="Times New Roman" w:hAnsi="Times New Roman" w:eastAsia="Times New Roman"/>
    </w:rPr>
    <w:tblPr>
      <w:tblBorders>
        <w:insideH w:val="single" w:color="000000" w:sz="6" w:space="0"/>
        <w:insideV w:val="single" w:color="000000" w:sz="6" w:space="0"/>
      </w:tblBorders>
    </w:tbl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1587" w:customStyle="1">
    <w:name w:val="Сетка таблицы 31"/>
    <w:basedOn w:val="955"/>
    <w:next w:val="1250"/>
    <w:unhideWhenUsed/>
    <w:rPr>
      <w:rFonts w:ascii="Times New Roman" w:hAnsi="Times New Roman" w:eastAsia="Times New Roman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blStylePr w:type="firstRow"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588" w:customStyle="1">
    <w:name w:val="Сетка таблицы 41"/>
    <w:basedOn w:val="955"/>
    <w:next w:val="1251"/>
    <w:unhideWhenUsed/>
    <w:rPr>
      <w:rFonts w:ascii="Times New Roman" w:hAnsi="Times New Roman" w:eastAsia="Times New Roman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color w:val="auto"/>
      </w:rPr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  <w:tcPr>
        <w:shd w:val="pct30" w:color="ffff00" w:fill="ffffff"/>
        <w:tcBorders>
          <w:top w:val="single" w:color="000000" w:sz="6" w:space="0"/>
        </w:tcBorders>
      </w:tcPr>
    </w:tblStylePr>
  </w:style>
  <w:style w:type="table" w:styleId="1589" w:customStyle="1">
    <w:name w:val="Сетка таблицы 51"/>
    <w:basedOn w:val="955"/>
    <w:next w:val="1252"/>
    <w:unhideWhenUsed/>
    <w:rPr>
      <w:rFonts w:ascii="Times New Roman" w:hAnsi="Times New Roman"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tcPr>
        <w:tcBorders>
          <w:bottom w:val="single" w:color="000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590" w:customStyle="1">
    <w:name w:val="Сетка таблицы 61"/>
    <w:basedOn w:val="955"/>
    <w:next w:val="1253"/>
    <w:unhideWhenUsed/>
    <w:rPr>
      <w:rFonts w:ascii="Times New Roman" w:hAnsi="Times New Roman"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</w:style>
  <w:style w:type="table" w:styleId="1591" w:customStyle="1">
    <w:name w:val="Сетка таблицы 71"/>
    <w:basedOn w:val="955"/>
    <w:next w:val="1254"/>
    <w:unhideWhenUsed/>
    <w:rPr>
      <w:rFonts w:ascii="Times New Roman" w:hAnsi="Times New Roman" w:eastAsia="Times New Roman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table" w:styleId="1592" w:customStyle="1">
    <w:name w:val="Сетка таблицы 81"/>
    <w:basedOn w:val="955"/>
    <w:next w:val="1255"/>
    <w:unhideWhenUsed/>
    <w:rPr>
      <w:rFonts w:ascii="Times New Roman" w:hAnsi="Times New Roman" w:eastAsia="Times New Roman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blStylePr w:type="firstRow">
      <w:rPr>
        <w:b/>
        <w:bCs/>
        <w:color w:val="ffffff"/>
      </w:rPr>
      <w:tcPr>
        <w:shd w:val="solid" w:color="000080" w:fill="ffffff"/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</w:tblStylePr>
  </w:style>
  <w:style w:type="table" w:styleId="1593" w:customStyle="1">
    <w:name w:val="Таблица-список 11"/>
    <w:basedOn w:val="955"/>
    <w:next w:val="1256"/>
    <w:unhideWhenUsed/>
    <w:rPr>
      <w:rFonts w:ascii="Times New Roman" w:hAnsi="Times New Roman" w:eastAsia="Times New Roman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band1Horz">
      <w:rPr>
        <w:color w:val="auto"/>
      </w:rPr>
      <w:tcPr>
        <w:shd w:val="solid" w:color="c0c0c0" w:fill="ffffff"/>
      </w:tcPr>
    </w:tblStylePr>
    <w:tblStylePr w:type="band2Horz">
      <w:rPr>
        <w:color w:val="auto"/>
      </w:rPr>
    </w:tblStylePr>
    <w:tblStylePr w:type="firstRow">
      <w:rPr>
        <w:b/>
        <w:bCs/>
        <w:i/>
        <w:iCs/>
        <w:color w:val="800000"/>
      </w:rPr>
      <w:tcPr>
        <w:shd w:val="solid" w:color="c0c0c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594" w:customStyle="1">
    <w:name w:val="Таблица-список 21"/>
    <w:basedOn w:val="955"/>
    <w:next w:val="1257"/>
    <w:unhideWhenUsed/>
    <w:rPr>
      <w:rFonts w:ascii="Times New Roman" w:hAnsi="Times New Roman" w:eastAsia="Times New Roman"/>
    </w:rPr>
    <w:tblPr>
      <w:tblStyleRowBandSize w:val="2"/>
      <w:tblBorders>
        <w:bottom w:val="single" w:color="808080" w:sz="12" w:space="0"/>
      </w:tblBorders>
    </w:tblPr>
    <w:tblStylePr w:type="band1Horz">
      <w:rPr>
        <w:color w:val="auto"/>
      </w:rPr>
      <w:tcPr>
        <w:shd w:val="pct20" w:color="00ff00" w:fill="ffffff"/>
      </w:tcPr>
    </w:tblStylePr>
    <w:tblStylePr w:type="band2Horz">
      <w:rPr>
        <w:color w:val="auto"/>
      </w:rPr>
    </w:tblStylePr>
    <w:tblStylePr w:type="firstRow">
      <w:rPr>
        <w:b/>
        <w:bCs/>
        <w:color w:val="ffffff"/>
      </w:rPr>
      <w:tcPr>
        <w:shd w:val="pct75" w:color="008080" w:fill="008000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595" w:customStyle="1">
    <w:name w:val="Таблица-список 31"/>
    <w:basedOn w:val="955"/>
    <w:next w:val="1258"/>
    <w:unhideWhenUsed/>
    <w:rPr>
      <w:rFonts w:ascii="Times New Roman" w:hAnsi="Times New Roman" w:eastAsia="Times New Roman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bottom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swCell">
      <w:rPr>
        <w:i/>
        <w:iCs/>
        <w:color w:val="000080"/>
      </w:rPr>
    </w:tblStylePr>
  </w:style>
  <w:style w:type="table" w:styleId="1596" w:customStyle="1">
    <w:name w:val="Таблица-список 41"/>
    <w:basedOn w:val="955"/>
    <w:next w:val="1259"/>
    <w:unhideWhenUsed/>
    <w:rPr>
      <w:rFonts w:ascii="Times New Roman" w:hAnsi="Times New Roman"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shd w:val="solid" w:color="808080" w:fill="ffffff"/>
        <w:tcBorders>
          <w:bottom w:val="single" w:color="000000" w:sz="12" w:space="0"/>
        </w:tcBorders>
      </w:tcPr>
    </w:tblStylePr>
  </w:style>
  <w:style w:type="table" w:styleId="1597" w:customStyle="1">
    <w:name w:val="Таблица-список 51"/>
    <w:basedOn w:val="955"/>
    <w:next w:val="1260"/>
    <w:unhideWhenUsed/>
    <w:rPr>
      <w:rFonts w:ascii="Times New Roman" w:hAnsi="Times New Roman"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598" w:customStyle="1">
    <w:name w:val="Таблица-список 61"/>
    <w:basedOn w:val="955"/>
    <w:next w:val="1261"/>
    <w:unhideWhenUsed/>
    <w:rPr>
      <w:rFonts w:ascii="Times New Roman" w:hAnsi="Times New Roman" w:eastAsia="Times New Roman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band1Horz">
      <w:tcPr>
        <w:shd w:val="pct25" w:color="000000" w:fill="ffffff"/>
      </w:tcPr>
    </w:tblStylePr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599" w:customStyle="1">
    <w:name w:val="Таблица-список 71"/>
    <w:basedOn w:val="955"/>
    <w:next w:val="1262"/>
    <w:unhideWhenUsed/>
    <w:rPr>
      <w:rFonts w:ascii="Times New Roman" w:hAnsi="Times New Roman" w:eastAsia="Times New Roman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band1Horz">
      <w:rPr>
        <w:color w:val="auto"/>
      </w:rPr>
      <w:tcPr>
        <w:shd w:val="pct20" w:color="000000" w:fill="ffffff"/>
      </w:tcPr>
    </w:tblStylePr>
    <w:tblStylePr w:type="band2Horz">
      <w:tcPr>
        <w:shd w:val="pct25" w:color="ffff00" w:fill="ffffff"/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shd w:val="solid" w:color="c0c0c0" w:fill="ffffff"/>
        <w:tcBorders>
          <w:bottom w:val="single" w:color="008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8000" w:sz="12" w:space="0"/>
        </w:tcBorders>
      </w:tcPr>
    </w:tblStylePr>
  </w:style>
  <w:style w:type="table" w:styleId="1600" w:customStyle="1">
    <w:name w:val="Таблица-список 81"/>
    <w:basedOn w:val="955"/>
    <w:next w:val="1263"/>
    <w:unhideWhenUsed/>
    <w:rPr>
      <w:rFonts w:ascii="Times New Roman" w:hAnsi="Times New Roman" w:eastAsia="Times New Roman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band1Horz">
      <w:rPr>
        <w:color w:val="auto"/>
      </w:rPr>
      <w:tcPr>
        <w:shd w:val="pct25" w:color="ffff00" w:fill="ffffff"/>
      </w:tcPr>
    </w:tblStylePr>
    <w:tblStylePr w:type="band2Horz">
      <w:tcPr>
        <w:shd w:val="pct50" w:color="ff0000" w:fill="ffffff"/>
      </w:tc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shd w:val="solid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1601" w:customStyle="1">
    <w:name w:val="Объемная таблица 11"/>
    <w:basedOn w:val="955"/>
    <w:next w:val="1264"/>
    <w:unhideWhenUsed/>
    <w:rPr>
      <w:rFonts w:ascii="Times New Roman" w:hAnsi="Times New Roman" w:eastAsia="Times New Roman"/>
    </w:rPr>
    <w:tblPr/>
    <w:tcPr>
      <w:shd w:val="solid" w:color="c0c0c0" w:fill="ffffff"/>
    </w:tcPr>
    <w:tblStylePr w:type="firstCol">
      <w:rPr>
        <w:b/>
        <w:bCs/>
      </w:rPr>
      <w:tcPr>
        <w:tcBorders>
          <w:right w:val="single" w:color="808080" w:sz="6" w:space="0"/>
        </w:tcBorders>
      </w:tcPr>
    </w:tblStylePr>
    <w:tblStylePr w:type="firstRow">
      <w:rPr>
        <w:b/>
        <w:bCs/>
        <w:color w:val="800080"/>
      </w:rPr>
      <w:tcPr>
        <w:tcBorders>
          <w:bottom w:val="single" w:color="808080" w:sz="6" w:space="0"/>
        </w:tcBorders>
      </w:tcPr>
    </w:tblStylePr>
    <w:tblStylePr w:type="lastCol">
      <w:tcPr>
        <w:tcBorders>
          <w:left w:val="single" w:color="FFFFFF" w:sz="6" w:space="0"/>
        </w:tcBorders>
      </w:tcPr>
    </w:tblStylePr>
    <w:tblStylePr w:type="lastRow">
      <w:tcPr>
        <w:tcBorders>
          <w:top w:val="single" w:color="FFFFFF" w:sz="6" w:space="0"/>
        </w:tcBorders>
      </w:tcPr>
    </w:tblStylePr>
    <w:tblStylePr w:type="nwCell">
      <w:tcPr>
        <w:tcBorders>
          <w:bottom w:val="none" w:color="000000" w:sz="0" w:space="0"/>
          <w:right w:val="none" w:color="000000" w:sz="0" w:space="0"/>
        </w:tcBorders>
      </w:tcPr>
    </w:tblStylePr>
    <w:tblStylePr w:type="neCell">
      <w:tcPr>
        <w:tcBorders>
          <w:left w:val="none" w:color="000000" w:sz="0" w:space="0"/>
          <w:bottom w:val="none" w:color="000000" w:sz="0" w:space="0"/>
        </w:tcBorders>
      </w:tcPr>
    </w:tblStylePr>
    <w:tblStylePr w:type="swCell">
      <w:rPr>
        <w:color w:val="000080"/>
      </w:rPr>
      <w:tcPr>
        <w:tcBorders>
          <w:top w:val="none" w:color="000000" w:sz="0" w:space="0"/>
          <w:right w:val="none" w:color="000000" w:sz="0" w:space="0"/>
        </w:tcBorders>
      </w:tcPr>
    </w:tblStylePr>
    <w:tblStylePr w:type="seCell">
      <w:tcPr>
        <w:tcBorders>
          <w:top w:val="none" w:color="000000" w:sz="0" w:space="0"/>
          <w:left w:val="none" w:color="000000" w:sz="0" w:space="0"/>
        </w:tcBorders>
      </w:tcPr>
    </w:tblStylePr>
  </w:style>
  <w:style w:type="table" w:styleId="1602" w:customStyle="1">
    <w:name w:val="Объемная таблица 21"/>
    <w:basedOn w:val="955"/>
    <w:next w:val="1265"/>
    <w:unhideWhenUsed/>
    <w:rPr>
      <w:rFonts w:ascii="Times New Roman" w:hAnsi="Times New Roman" w:eastAsia="Times New Roman"/>
    </w:rPr>
    <w:tblPr>
      <w:tblStyleRowBandSize w:val="1"/>
    </w:tblPr>
    <w:tcPr>
      <w:shd w:val="solid" w:color="c0c0c0" w:fill="ffffff"/>
    </w:tc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firstCol"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1603" w:customStyle="1">
    <w:name w:val="Объемная таблица 31"/>
    <w:basedOn w:val="955"/>
    <w:next w:val="1266"/>
    <w:unhideWhenUsed/>
    <w:rPr>
      <w:rFonts w:ascii="Times New Roman" w:hAnsi="Times New Roman" w:eastAsia="Times New Roman"/>
    </w:rPr>
    <w:tblPr>
      <w:tblStyleRowBandSize w:val="1"/>
      <w:tblStyleColBandSize w:val="1"/>
    </w:tbl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firstCol"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1604" w:customStyle="1">
    <w:name w:val="Современная таблица1"/>
    <w:basedOn w:val="955"/>
    <w:next w:val="1267"/>
    <w:unhideWhenUsed/>
    <w:rPr>
      <w:rFonts w:ascii="Times New Roman" w:hAnsi="Times New Roman" w:eastAsia="Times New Roman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band1Horz">
      <w:rPr>
        <w:color w:val="auto"/>
      </w:rPr>
      <w:tcPr>
        <w:shd w:val="pct5" w:color="000000" w:fill="ffffff"/>
      </w:tcPr>
    </w:tblStylePr>
    <w:tblStylePr w:type="band2Horz">
      <w:rPr>
        <w:color w:val="auto"/>
      </w:rPr>
      <w:tcPr>
        <w:shd w:val="pct20" w:color="000000" w:fill="ffffff"/>
      </w:tcPr>
    </w:tblStylePr>
    <w:tblStylePr w:type="firstRow">
      <w:rPr>
        <w:b/>
        <w:bCs/>
        <w:color w:val="auto"/>
      </w:rPr>
      <w:tcPr>
        <w:shd w:val="pct20" w:color="000000" w:fill="ffffff"/>
      </w:tcPr>
    </w:tblStylePr>
  </w:style>
  <w:style w:type="table" w:styleId="1605" w:customStyle="1">
    <w:name w:val="Изысканная таблица1"/>
    <w:basedOn w:val="955"/>
    <w:next w:val="1268"/>
    <w:unhideWhenUsed/>
    <w:rPr>
      <w:rFonts w:ascii="Times New Roman" w:hAnsi="Times New Roman"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caps/>
        <w:color w:val="auto"/>
      </w:rPr>
    </w:tblStylePr>
  </w:style>
  <w:style w:type="table" w:styleId="1606" w:customStyle="1">
    <w:name w:val="Стандартная таблица1"/>
    <w:basedOn w:val="955"/>
    <w:next w:val="1269"/>
    <w:unhideWhenUsed/>
    <w:rPr>
      <w:rFonts w:ascii="Times New Roman" w:hAnsi="Times New Roman"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b/>
        <w:bCs/>
        <w:color w:val="auto"/>
      </w:rPr>
      <w:tcPr>
        <w:shd w:val="solid" w:color="000000" w:fill="ffffff"/>
      </w:tcPr>
    </w:tblStylePr>
  </w:style>
  <w:style w:type="table" w:styleId="1607" w:customStyle="1">
    <w:name w:val="Изящная таблица 11"/>
    <w:basedOn w:val="955"/>
    <w:next w:val="1270"/>
    <w:unhideWhenUsed/>
    <w:rPr>
      <w:rFonts w:ascii="Times New Roman" w:hAnsi="Times New Roman" w:eastAsia="Times New Roman"/>
    </w:rPr>
    <w:tblPr>
      <w:tblStyleRowBandSize w:val="1"/>
    </w:tblPr>
    <w:tblStylePr w:type="band1Horz"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tcPr>
        <w:tcBorders>
          <w:right w:val="single" w:color="000000" w:sz="12" w:space="0"/>
        </w:tcBorders>
      </w:tcPr>
    </w:tblStylePr>
    <w:tblStylePr w:type="firstRow"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12" w:space="0"/>
        </w:tcBorders>
      </w:tcPr>
    </w:tblStylePr>
    <w:tblStylePr w:type="lastRow"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608" w:customStyle="1">
    <w:name w:val="Изящная таблица 21"/>
    <w:basedOn w:val="955"/>
    <w:next w:val="1271"/>
    <w:unhideWhenUsed/>
    <w:rPr>
      <w:rFonts w:ascii="Times New Roman" w:hAnsi="Times New Roman" w:eastAsia="Times New Roman"/>
    </w:rPr>
    <w:tblPr>
      <w:tblBorders>
        <w:left w:val="single" w:color="000000" w:sz="6" w:space="0"/>
        <w:right w:val="single" w:color="000000" w:sz="6" w:space="0"/>
      </w:tblBorders>
    </w:tblPr>
    <w:tblStylePr w:type="firstCol"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tcPr>
        <w:tcBorders>
          <w:bottom w:val="single" w:color="000000" w:sz="12" w:space="0"/>
        </w:tcBorders>
      </w:tcPr>
    </w:tblStylePr>
    <w:tblStylePr w:type="lastCol"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609" w:customStyle="1">
    <w:name w:val="Веб-таблица 11"/>
    <w:basedOn w:val="955"/>
    <w:next w:val="1272"/>
    <w:unhideWhenUsed/>
    <w:rPr>
      <w:rFonts w:ascii="Times New Roman" w:hAnsi="Times New Roman" w:eastAsia="Times New Roman"/>
    </w:rPr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blStylePr w:type="firstRow">
      <w:rPr>
        <w:color w:val="auto"/>
      </w:rPr>
    </w:tblStylePr>
  </w:style>
  <w:style w:type="table" w:styleId="1610" w:customStyle="1">
    <w:name w:val="Веб-таблица 21"/>
    <w:basedOn w:val="955"/>
    <w:next w:val="1273"/>
    <w:unhideWhenUsed/>
    <w:rPr>
      <w:rFonts w:ascii="Times New Roman" w:hAnsi="Times New Roman" w:eastAsia="Times New Roman"/>
    </w:rPr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blStylePr w:type="firstRow">
      <w:rPr>
        <w:color w:val="auto"/>
      </w:rPr>
    </w:tblStylePr>
  </w:style>
  <w:style w:type="table" w:styleId="1611" w:customStyle="1">
    <w:name w:val="Веб-таблица 31"/>
    <w:basedOn w:val="955"/>
    <w:next w:val="1274"/>
    <w:unhideWhenUsed/>
    <w:rPr>
      <w:rFonts w:ascii="Times New Roman" w:hAnsi="Times New Roman" w:eastAsia="Times New Roman"/>
    </w:rPr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blStylePr w:type="firstRow">
      <w:rPr>
        <w:color w:val="auto"/>
      </w:rPr>
    </w:tblStylePr>
  </w:style>
  <w:style w:type="table" w:styleId="1612" w:customStyle="1">
    <w:name w:val="Тема таблицы1"/>
    <w:basedOn w:val="955"/>
    <w:next w:val="1275"/>
    <w:unhideWhenUsed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13" w:customStyle="1">
    <w:name w:val="Средняя заливка 2 - Акцент 52"/>
    <w:basedOn w:val="955"/>
    <w:next w:val="1276"/>
    <w:uiPriority w:val="64"/>
    <w:unhideWhenUsed/>
    <w:rPr>
      <w:rFonts w:eastAsia="Times New Roman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cecece"/>
      </w:tcPr>
    </w:tblStylePr>
    <w:tblStylePr w:type="band1Vert">
      <w:tcPr>
        <w:shd w:val="clear" w:color="auto" w:fill="cecece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4f4f4"/>
      </w:rPr>
      <w:tcPr>
        <w:shd w:val="clear" w:color="auto" w:fill="4bacc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4f4f4"/>
      </w:rPr>
      <w:pPr>
        <w:spacing w:before="0" w:beforeAutospacing="0" w:after="0" w:afterAutospacing="0" w:line="240" w:lineRule="auto"/>
      </w:pPr>
      <w:tcPr>
        <w:shd w:val="clear" w:color="auto" w:fill="4bacc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4f4f4"/>
      </w:rPr>
      <w:tcPr>
        <w:shd w:val="clear" w:color="auto" w:fill="4bacc6"/>
        <w:tcBorders>
          <w:left w:val="none" w:color="000000" w:sz="4" w:space="0"/>
          <w:right w:val="none" w:color="000000" w:sz="4" w:space="0"/>
        </w:tcBorders>
      </w:tcPr>
    </w:tblStylePr>
    <w:tblStylePr w:type="lastRow">
      <w:pPr>
        <w:spacing w:before="0" w:beforeAutospacing="0" w:after="0" w:afterAutospacing="0" w:line="240" w:lineRule="auto"/>
      </w:pPr>
      <w:tcPr>
        <w:shd w:val="clear" w:color="auto" w:fill="f4f4f4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4f4f4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1614" w:customStyle="1">
    <w:name w:val="Средняя заливка 2 - Акцент 511"/>
    <w:basedOn w:val="955"/>
    <w:uiPriority w:val="64"/>
    <w:rPr>
      <w:rFonts w:eastAsia="Times New Roman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cecece"/>
      </w:tcPr>
    </w:tblStylePr>
    <w:tblStylePr w:type="band1Vert">
      <w:tcPr>
        <w:shd w:val="clear" w:color="auto" w:fill="cecece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4f4f4"/>
      </w:rPr>
      <w:tcPr>
        <w:shd w:val="clear" w:color="auto" w:fill="4bacc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4f4f4"/>
      </w:rPr>
      <w:pPr>
        <w:spacing w:before="0" w:beforeAutospacing="0" w:after="0" w:afterAutospacing="0" w:line="240" w:lineRule="auto"/>
      </w:pPr>
      <w:tcPr>
        <w:shd w:val="clear" w:color="auto" w:fill="4bacc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4f4f4"/>
      </w:rPr>
      <w:tcPr>
        <w:shd w:val="clear" w:color="auto" w:fill="4bacc6"/>
        <w:tcBorders>
          <w:left w:val="none" w:color="000000" w:sz="4" w:space="0"/>
          <w:right w:val="none" w:color="000000" w:sz="4" w:space="0"/>
        </w:tcBorders>
      </w:tcPr>
    </w:tblStylePr>
    <w:tblStylePr w:type="lastRow">
      <w:pPr>
        <w:spacing w:before="0" w:beforeAutospacing="0" w:after="0" w:afterAutospacing="0" w:line="240" w:lineRule="auto"/>
      </w:pPr>
      <w:tcPr>
        <w:shd w:val="clear" w:color="auto" w:fill="f4f4f4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4f4f4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numbering" w:styleId="1615" w:customStyle="1">
    <w:name w:val="Статья / Раздел3"/>
    <w:basedOn w:val="956"/>
    <w:next w:val="1289"/>
  </w:style>
  <w:style w:type="numbering" w:styleId="1616" w:customStyle="1">
    <w:name w:val="Нет списка11"/>
    <w:next w:val="956"/>
    <w:uiPriority w:val="99"/>
    <w:semiHidden/>
    <w:unhideWhenUsed/>
  </w:style>
  <w:style w:type="character" w:styleId="1617" w:customStyle="1">
    <w:name w:val="Font Style29"/>
    <w:uiPriority w:val="99"/>
    <w:rPr>
      <w:rFonts w:ascii="Times New Roman" w:hAnsi="Times New Roman" w:cs="Times New Roman"/>
      <w:sz w:val="18"/>
      <w:szCs w:val="18"/>
    </w:rPr>
  </w:style>
  <w:style w:type="numbering" w:styleId="1618" w:customStyle="1">
    <w:name w:val="Нет списка21"/>
    <w:next w:val="956"/>
    <w:uiPriority w:val="99"/>
    <w:semiHidden/>
    <w:unhideWhenUsed/>
  </w:style>
  <w:style w:type="table" w:styleId="1619" w:customStyle="1">
    <w:name w:val="Сетка таблицы2"/>
    <w:basedOn w:val="955"/>
    <w:next w:val="1037"/>
    <w:uiPriority w:val="59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620" w:customStyle="1">
    <w:name w:val="1 / a / i1121"/>
    <w:basedOn w:val="956"/>
    <w:next w:val="1070"/>
  </w:style>
  <w:style w:type="numbering" w:styleId="1621" w:customStyle="1">
    <w:name w:val="Статья / Раздел31"/>
    <w:basedOn w:val="956"/>
    <w:next w:val="1289"/>
  </w:style>
  <w:style w:type="numbering" w:styleId="1622" w:customStyle="1">
    <w:name w:val="Нет списка111"/>
    <w:next w:val="956"/>
    <w:uiPriority w:val="99"/>
    <w:semiHidden/>
    <w:unhideWhenUsed/>
  </w:style>
  <w:style w:type="table" w:styleId="1623" w:customStyle="1">
    <w:name w:val="Сетка таблицы11"/>
    <w:basedOn w:val="955"/>
    <w:next w:val="1037"/>
    <w:uiPriority w:val="59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24" w:customStyle="1">
    <w:name w:val="Сетка таблицы21"/>
    <w:basedOn w:val="955"/>
    <w:next w:val="1037"/>
    <w:uiPriority w:val="59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25" w:customStyle="1">
    <w:name w:val="Сетка таблицы3"/>
    <w:basedOn w:val="955"/>
    <w:next w:val="1037"/>
    <w:uiPriority w:val="59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26" w:customStyle="1">
    <w:name w:val="Сетка таблицы12"/>
    <w:basedOn w:val="955"/>
    <w:next w:val="1037"/>
    <w:uiPriority w:val="59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footer" Target="footer3.xml" /><Relationship Id="rId18" Type="http://schemas.openxmlformats.org/officeDocument/2006/relationships/footer" Target="footer4.xml" /><Relationship Id="rId19" Type="http://schemas.openxmlformats.org/officeDocument/2006/relationships/footer" Target="footer5.xml" /><Relationship Id="rId20" Type="http://schemas.openxmlformats.org/officeDocument/2006/relationships/footer" Target="footer6.xml" /><Relationship Id="rId21" Type="http://schemas.openxmlformats.org/officeDocument/2006/relationships/footer" Target="footer7.xml" /><Relationship Id="rId22" Type="http://schemas.openxmlformats.org/officeDocument/2006/relationships/footer" Target="footer8.xml" /><Relationship Id="rId23" Type="http://schemas.openxmlformats.org/officeDocument/2006/relationships/customXml" Target="../customXml/item1.xml" /><Relationship Id="rId24" Type="http://schemas.openxmlformats.org/officeDocument/2006/relationships/hyperlink" Target="file:///\\12.10.1.199\content\act\7ac5512b-ec68-40c0-bd5e-126fb439fe3c.doc" TargetMode="External"/><Relationship Id="rId25" Type="http://schemas.openxmlformats.org/officeDocument/2006/relationships/hyperlink" Target="file:///\\12.10.1.199\content\act\d3b7aecf-3f18-4c10-a7af-a7bce99c8b60.doc" TargetMode="External"/><Relationship Id="rId26" Type="http://schemas.openxmlformats.org/officeDocument/2006/relationships/hyperlink" Target="file:///C:\content\act\7d8fff87-6da4-483b-91a4-1894d38e3f61.docx" TargetMode="External"/><Relationship Id="rId27" Type="http://schemas.openxmlformats.org/officeDocument/2006/relationships/hyperlink" Target="file:///C:\content\act\bb662ecc-1e1c-4ad9-9621-70de470dcf83.doc" TargetMode="External"/><Relationship Id="rId28" Type="http://schemas.openxmlformats.org/officeDocument/2006/relationships/hyperlink" Target="file:///C:\content\act\66eb0fbb-ea45-4b69-9ee9-686cdcd96621.docx" TargetMode="External"/><Relationship Id="rId29" Type="http://schemas.openxmlformats.org/officeDocument/2006/relationships/hyperlink" Target="file:///\\12.10.1.199\..\..\..\..\..\content\act\387507c3-b80d-4c0d-9291-8cdc81673f2b.html" TargetMode="External"/><Relationship Id="rId30" Type="http://schemas.openxmlformats.org/officeDocument/2006/relationships/hyperlink" Target="file:///\\12.10.1.199\..\..\..\..\..\content\act\96e20c02-1b12-465a-b64c-24aa92270007.html" TargetMode="External"/><Relationship Id="rId31" Type="http://schemas.openxmlformats.org/officeDocument/2006/relationships/hyperlink" Target="file:///\\12.10.1.199\content\act\4e3a45c0-bc70-4100-aa09-833af1ac4410.html" TargetMode="External"/><Relationship Id="rId32" Type="http://schemas.openxmlformats.org/officeDocument/2006/relationships/hyperlink" Target="file:///\\12.10.1.199\..\..\..\..\..\content\edition\8c073b7b-7a27-4d58-ab19-bd01da834282.doc" TargetMode="External"/><Relationship Id="rId33" Type="http://schemas.openxmlformats.org/officeDocument/2006/relationships/hyperlink" Target="file:///C:\content\act\66eb0fbb-ea45-4b69-9ee9-686cdcd96621.docx" TargetMode="External"/><Relationship Id="rId34" Type="http://schemas.openxmlformats.org/officeDocument/2006/relationships/hyperlink" Target="consultantplus://offline/ref=4992EAEE63B891A1B0A4933ABE92D2EFA2E9CC30EA60DA881A97A9303DC61E93FC60C858E377667548E8F0B8E2e7xEF" TargetMode="External"/><Relationship Id="rId35" Type="http://schemas.openxmlformats.org/officeDocument/2006/relationships/hyperlink" Target="consultantplus://offline/ref=4992EAEE63B891A1B0A4933ABE92D2EFA2E9CC30EA60DA881A97A9303DC61E93FC60C858E377667548E8F0B8E2e7xEF" TargetMode="External"/><Relationship Id="rId36" Type="http://schemas.openxmlformats.org/officeDocument/2006/relationships/hyperlink" Target="file:///C:\content\act\7d8fff87-6da4-483b-91a4-1894d38e3f61.docx" TargetMode="External"/><Relationship Id="rId37" Type="http://schemas.openxmlformats.org/officeDocument/2006/relationships/hyperlink" Target="file:///\\12.10.1.199\..\..\..\..\..\content\act\387507c3-b80d-4c0d-9291-8cdc81673f2b.html" TargetMode="External"/><Relationship Id="rId38" Type="http://schemas.openxmlformats.org/officeDocument/2006/relationships/hyperlink" Target="file:///\\12.10.1.199\..\..\..\..\..\content\act\96e20c02-1b12-465a-b64c-24aa92270007.html" TargetMode="External"/><Relationship Id="rId39" Type="http://schemas.openxmlformats.org/officeDocument/2006/relationships/hyperlink" Target="file:///\\12.10.1.199\content\act\4e3a45c0-bc70-4100-aa09-833af1ac4410.html" TargetMode="External"/><Relationship Id="rId40" Type="http://schemas.openxmlformats.org/officeDocument/2006/relationships/hyperlink" Target="file:///C:\content\act\66eb0fbb-ea45-4b69-9ee9-686cdcd96621.docx" TargetMode="External"/><Relationship Id="rId41" Type="http://schemas.openxmlformats.org/officeDocument/2006/relationships/image" Target="media/image1.jpg"/><Relationship Id="rId42" Type="http://schemas.openxmlformats.org/officeDocument/2006/relationships/hyperlink" Target="file:///C:\content\act\66eb0fbb-ea45-4b69-9ee9-686cdcd96621.docx" TargetMode="External"/><Relationship Id="rId43" Type="http://schemas.openxmlformats.org/officeDocument/2006/relationships/hyperlink" Target="file:///C:\content\act\66eb0fbb-ea45-4b69-9ee9-686cdcd96621.docx" TargetMode="External"/><Relationship Id="rId44" Type="http://schemas.openxmlformats.org/officeDocument/2006/relationships/hyperlink" Target="file:///C:\content\act\66eb0fbb-ea45-4b69-9ee9-686cdcd96621.docx" TargetMode="External"/><Relationship Id="rId45" Type="http://schemas.openxmlformats.org/officeDocument/2006/relationships/hyperlink" Target="file:///C:\content\act\66eb0fbb-ea45-4b69-9ee9-686cdcd96621.docx" TargetMode="External"/><Relationship Id="rId46" Type="http://schemas.openxmlformats.org/officeDocument/2006/relationships/hyperlink" Target="file:///C:\content\act\66eb0fbb-ea45-4b69-9ee9-686cdcd96621.docx" TargetMode="External"/><Relationship Id="rId47" Type="http://schemas.openxmlformats.org/officeDocument/2006/relationships/hyperlink" Target="consultantplus://offline/ref=1CF436B886E88E38606EB1DF21F57A90BA85037B1C1C6C8351BBDEBD885FA4997A08C378B1B8B89BcBl7M" TargetMode="External"/><Relationship Id="rId48" Type="http://schemas.openxmlformats.org/officeDocument/2006/relationships/hyperlink" Target="file:///\\12.10.1.199\content\act\28ccf672-91a2-4c4a-b571-2e233ee991d3.html" TargetMode="External"/><Relationship Id="rId49" Type="http://schemas.openxmlformats.org/officeDocument/2006/relationships/hyperlink" Target="file:///C:\content\act\66eb0fbb-ea45-4b69-9ee9-686cdcd96621.docx" TargetMode="External"/><Relationship Id="rId50" Type="http://schemas.openxmlformats.org/officeDocument/2006/relationships/hyperlink" Target="file:///C:\content\act\66eb0fbb-ea45-4b69-9ee9-686cdcd96621.docx" TargetMode="External"/><Relationship Id="rId51" Type="http://schemas.openxmlformats.org/officeDocument/2006/relationships/image" Target="media/image2.png"/><Relationship Id="rId52" Type="http://schemas.openxmlformats.org/officeDocument/2006/relationships/image" Target="media/image3.jpg"/><Relationship Id="rId53" Type="http://schemas.openxmlformats.org/officeDocument/2006/relationships/image" Target="media/image4.png"/><Relationship Id="rId54" Type="http://schemas.openxmlformats.org/officeDocument/2006/relationships/image" Target="media/image5.png"/><Relationship Id="rId55" Type="http://schemas.openxmlformats.org/officeDocument/2006/relationships/image" Target="media/image6.png"/><Relationship Id="rId56" Type="http://schemas.openxmlformats.org/officeDocument/2006/relationships/hyperlink" Target="file:///\\12.10.1.199\content\act\80cbd621-9c66-4fae-a745-844f4d208f1a.html" TargetMode="External"/><Relationship Id="rId57" Type="http://schemas.openxmlformats.org/officeDocument/2006/relationships/hyperlink" Target="file:///C:\content\act\bb662ecc-1e1c-4ad9-9621-70de470dcf83.doc" TargetMode="External"/><Relationship Id="rId58" Type="http://schemas.openxmlformats.org/officeDocument/2006/relationships/hyperlink" Target="file:///C:\content\act\bb662ecc-1e1c-4ad9-9621-70de470dcf83.doc" TargetMode="External"/><Relationship Id="rId59" Type="http://schemas.openxmlformats.org/officeDocument/2006/relationships/image" Target="media/image7.jpg"/><Relationship Id="rId60" Type="http://schemas.openxmlformats.org/officeDocument/2006/relationships/hyperlink" Target="file:///C:\content\act\bb662ecc-1e1c-4ad9-9621-70de470dcf83.doc" TargetMode="External"/><Relationship Id="rId61" Type="http://schemas.openxmlformats.org/officeDocument/2006/relationships/hyperlink" Target="file:///\\12.10.1.199\content\act\80cbd621-9c66-4fae-a745-844f4d208f1a.html" TargetMode="External"/><Relationship Id="rId62" Type="http://schemas.openxmlformats.org/officeDocument/2006/relationships/hyperlink" Target="file:///C:\content\act\bb662ecc-1e1c-4ad9-9621-70de470dcf83.doc" TargetMode="External"/><Relationship Id="rId63" Type="http://schemas.openxmlformats.org/officeDocument/2006/relationships/hyperlink" Target="file:///C:\content\act\bb662ecc-1e1c-4ad9-9621-70de470dcf83.doc" TargetMode="External"/><Relationship Id="rId64" Type="http://schemas.openxmlformats.org/officeDocument/2006/relationships/hyperlink" Target="file:///C:\content\act\bb662ecc-1e1c-4ad9-9621-70de470dcf83.doc" TargetMode="External"/><Relationship Id="rId65" Type="http://schemas.openxmlformats.org/officeDocument/2006/relationships/hyperlink" Target="file:///C:\content\act\bb662ecc-1e1c-4ad9-9621-70de470dcf83.doc" TargetMode="External"/><Relationship Id="rId66" Type="http://schemas.openxmlformats.org/officeDocument/2006/relationships/hyperlink" Target="file:///C:\content\act\66eb0fbb-ea45-4b69-9ee9-686cdcd96621.docx" TargetMode="External"/><Relationship Id="rId67" Type="http://schemas.openxmlformats.org/officeDocument/2006/relationships/hyperlink" Target="file:///C:\content\act\66eb0fbb-ea45-4b69-9ee9-686cdcd96621.docx" TargetMode="External"/><Relationship Id="rId68" Type="http://schemas.openxmlformats.org/officeDocument/2006/relationships/hyperlink" Target="file:///C:\content\act\66eb0fbb-ea45-4b69-9ee9-686cdcd96621.docx" TargetMode="External"/><Relationship Id="rId69" Type="http://schemas.openxmlformats.org/officeDocument/2006/relationships/image" Target="media/image8.jpg"/><Relationship Id="rId70" Type="http://schemas.openxmlformats.org/officeDocument/2006/relationships/hyperlink" Target="file:///\\12.10.1.199\content\act\7ac5512b-ec68-40c0-bd5e-126fb439fe3c.doc" TargetMode="External"/><Relationship Id="rId71" Type="http://schemas.openxmlformats.org/officeDocument/2006/relationships/hyperlink" Target="https://ru.wikipedia.org/wiki/%D0%91%D0%B5%D1%80%D1%91%D0%B7%D0%BE%D0%B2%D0%BE_(%D0%A5%D0%B0%D0%BD%D1%82%D1%8B-%D0%9C%D0%B0%D0%BD%D1%81%D0%B8%D0%B9%D1%81%D0%BA%D0%B8%D0%B9_%D0%B0%D0%B2%D1%82%D0%BE%D0%BD%D0%BE%D0%BC%D0%BD%D1%8B%D0%B9_%D0%BE%D0%BA%D1%80%D1%83%D0%B3)" TargetMode="External"/><Relationship Id="rId72" Type="http://schemas.openxmlformats.org/officeDocument/2006/relationships/hyperlink" Target="https://ru.wikipedia.org/wiki/%D0%94%D0%B5%D0%BC%D0%B8%D0%BD%D1%81%D0%BA%D0%B0%D1%8F_(%D0%A5%D0%B0%D0%BD%D1%82%D1%8B-%D0%9C%D0%B0%D0%BD%D1%81%D0%B8%D0%B9%D1%81%D0%BA%D0%B8%D0%B9_%D0%B0%D0%B2%D1%82%D0%BE%D0%BD%D0%BE%D0%BC%D0%BD%D1%8B%D0%B9_%D0%BE%D0%BA%D1%80%D1%83%D0%B3)" TargetMode="External"/><Relationship Id="rId73" Type="http://schemas.openxmlformats.org/officeDocument/2006/relationships/hyperlink" Target="https://ru.wikipedia.org/wiki/%D0%9F%D1%83%D0%B3%D0%BE%D1%80%D1%8B" TargetMode="External"/><Relationship Id="rId74" Type="http://schemas.openxmlformats.org/officeDocument/2006/relationships/hyperlink" Target="https://ru.wikipedia.org/wiki/%D0%A2%D0%B5%D0%B3%D0%B8_(%D1%81%D0%B5%D0%BB%D0%BE)" TargetMode="External"/><Relationship Id="rId75" Type="http://schemas.openxmlformats.org/officeDocument/2006/relationships/hyperlink" Target="https://ru.wikipedia.org/wiki/%D0%A3%D1%81%D1%82%D1%80%D1%91%D0%BC" TargetMode="External"/><Relationship Id="rId76" Type="http://schemas.openxmlformats.org/officeDocument/2006/relationships/hyperlink" Target="https://ru.wikipedia.org/wiki/%D0%A8%D0%B0%D0%B9%D1%82%D0%B0%D0%BD%D0%BA%D0%B0_(%D0%A5%D0%B0%D0%BD%D1%82%D1%8B-%D0%9C%D0%B0%D0%BD%D1%81%D0%B8%D0%B9%D1%81%D0%BA%D0%B8%D0%B9_%D0%B0%D0%B2%D1%82%D0%BE%D0%BD%D0%BE%D0%BC%D0%BD%D1%8B%D0%B9_%D0%BE%D0%BA%D1%80%D1%83%D0%B3)" TargetMode="External"/><Relationship Id="rId77" Type="http://schemas.openxmlformats.org/officeDocument/2006/relationships/chart" Target="charts/chart1.xml" /><Relationship Id="rId78" Type="http://schemas.openxmlformats.org/officeDocument/2006/relationships/chart" Target="charts/chart2.xml" /><Relationship Id="rId79" Type="http://schemas.openxmlformats.org/officeDocument/2006/relationships/chart" Target="charts/chart3.xml" /><Relationship Id="rId80" Type="http://schemas.openxmlformats.org/officeDocument/2006/relationships/chart" Target="charts/chart4.xml" /><Relationship Id="rId81" Type="http://schemas.openxmlformats.org/officeDocument/2006/relationships/chart" Target="charts/chart5.xml" /><Relationship Id="rId82" Type="http://schemas.openxmlformats.org/officeDocument/2006/relationships/chart" Target="charts/chart6.xml" /><Relationship Id="rId83" Type="http://schemas.openxmlformats.org/officeDocument/2006/relationships/hyperlink" Target="file:///C:\content\act\66eb0fbb-ea45-4b69-9ee9-686cdcd96621.docx" TargetMode="External"/><Relationship Id="rId84" Type="http://schemas.openxmlformats.org/officeDocument/2006/relationships/hyperlink" Target="file:///\\12.10.1.199\content\act\387507c3-b80d-4c0d-9291-8cdc81673f2b.html" TargetMode="External"/><Relationship Id="rId85" Type="http://schemas.openxmlformats.org/officeDocument/2006/relationships/hyperlink" Target="file:///\\12.10.1.199\content\act\96e20c02-1b12-465a-b64c-24aa92270007.html" TargetMode="External"/><Relationship Id="rId86" Type="http://schemas.openxmlformats.org/officeDocument/2006/relationships/hyperlink" Target="file:///\\12.10.1.199\content\act\111863d6-b7f1-481b-9bdf-5a9eff92f0aa.html" TargetMode="External"/><Relationship Id="rId87" Type="http://schemas.openxmlformats.org/officeDocument/2006/relationships/hyperlink" Target="file:///\\12.10.1.199\content\act\4e3a45c0-bc70-4100-aa09-833af1ac4410.html" TargetMode="External"/><Relationship Id="rId88" Type="http://schemas.openxmlformats.org/officeDocument/2006/relationships/hyperlink" Target="file:///\\12.10.1.199\content\act\4d9da04f-6def-4d7e-b43a-0fafd797fd54.html" TargetMode="External"/><Relationship Id="rId89" Type="http://schemas.openxmlformats.org/officeDocument/2006/relationships/hyperlink" Target="file:///\\12.10.1.199\content\act\4f5d3878-c2cf-49d3-b38a-0d14ac080268.html" TargetMode="External"/><Relationship Id="rId90" Type="http://schemas.openxmlformats.org/officeDocument/2006/relationships/hyperlink" Target="file:///\\12.10.1.199\content\act\6ba04aa2-bc76-4e72-b471-3cbdb9ac1cbf.html" TargetMode="External"/><Relationship Id="rId91" Type="http://schemas.openxmlformats.org/officeDocument/2006/relationships/hyperlink" Target="file:///\\12.10.1.199\content\act\80cbd621-9c66-4fae-a745-844f4d208f1a.html" TargetMode="External"/><Relationship Id="rId92" Type="http://schemas.openxmlformats.org/officeDocument/2006/relationships/hyperlink" Target="file:///C:\content\act\66eb0fbb-ea45-4b69-9ee9-686cdcd96621.docx" TargetMode="External"/><Relationship Id="rId93" Type="http://schemas.openxmlformats.org/officeDocument/2006/relationships/hyperlink" Target="file:///C:\content\act\66eb0fbb-ea45-4b69-9ee9-686cdcd96621.docx" TargetMode="External"/><Relationship Id="rId94" Type="http://schemas.openxmlformats.org/officeDocument/2006/relationships/hyperlink" Target="file:///\\12.10.1.199\content\act\f11ce126-6b62-40a7-a1cd-f18b4548a243.docx" TargetMode="External"/><Relationship Id="rId95" Type="http://schemas.openxmlformats.org/officeDocument/2006/relationships/hyperlink" Target="file:///C:\content\act\66eb0fbb-ea45-4b69-9ee9-686cdcd96621.docx" TargetMode="External"/><Relationship Id="rId96" Type="http://schemas.openxmlformats.org/officeDocument/2006/relationships/hyperlink" Target="file:///\\12.10.1.199\content\act\d3b7aecf-3f18-4c10-a7af-a7bce99c8b60.doc" TargetMode="External"/><Relationship Id="rId97" Type="http://schemas.openxmlformats.org/officeDocument/2006/relationships/hyperlink" Target="file:///\\12.10.1.199\content\act\7ac5512b-ec68-40c0-bd5e-126fb439fe3c.doc" TargetMode="External"/><Relationship Id="rId98" Type="http://schemas.openxmlformats.org/officeDocument/2006/relationships/hyperlink" Target="file:///C:\content\act\66eb0fbb-ea45-4b69-9ee9-686cdcd96621.docx" TargetMode="External"/><Relationship Id="rId99" Type="http://schemas.openxmlformats.org/officeDocument/2006/relationships/hyperlink" Target="file:///\\12.10.1.199\content\act\7ac5512b-ec68-40c0-bd5e-126fb439fe3c.doc" TargetMode="External"/><Relationship Id="rId100" Type="http://schemas.openxmlformats.org/officeDocument/2006/relationships/hyperlink" Target="file:///C:\content\act\66eb0fbb-ea45-4b69-9ee9-686cdcd96621.docx" TargetMode="External"/><Relationship Id="rId101" Type="http://schemas.openxmlformats.org/officeDocument/2006/relationships/hyperlink" Target="file:///\\12.10.1.199\content\act\7ac5512b-ec68-40c0-bd5e-126fb439fe3c.doc" TargetMode="External"/><Relationship Id="rId102" Type="http://schemas.openxmlformats.org/officeDocument/2006/relationships/hyperlink" Target="file:///C:\content\act\66eb0fbb-ea45-4b69-9ee9-686cdcd96621.doc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er7.xml.rels><?xml version="1.0" encoding="UTF-8" standalone="yes"?><Relationships xmlns="http://schemas.openxmlformats.org/package/2006/relationships"></Relationships>
</file>

<file path=word/_rels/footer8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themeOverride" Target="../theme/themeOverride1.xml" /><Relationship Id="rId2" Type="http://schemas.openxmlformats.org/officeDocument/2006/relationships/package" Target="../embeddings/Microsoft_Excel_Worksheet1.xlsx" /></Relationships>
</file>

<file path=word/charts/_rels/chart2.xml.rels><?xml version="1.0" encoding="UTF-8" standalone="yes"?><Relationships xmlns="http://schemas.openxmlformats.org/package/2006/relationships"><Relationship Id="rId1" Type="http://schemas.openxmlformats.org/officeDocument/2006/relationships/themeOverride" Target="../theme/themeOverride1.xml" /><Relationship Id="rId2" Type="http://schemas.openxmlformats.org/officeDocument/2006/relationships/package" Target="../embeddings/Microsoft_Excel_Worksheet2.xlsx" /></Relationships>
</file>

<file path=word/charts/_rels/chart3.xml.rels><?xml version="1.0" encoding="UTF-8" standalone="yes"?><Relationships xmlns="http://schemas.openxmlformats.org/package/2006/relationships"><Relationship Id="rId1" Type="http://schemas.openxmlformats.org/officeDocument/2006/relationships/themeOverride" Target="../theme/themeOverride1.xml" /><Relationship Id="rId2" Type="http://schemas.openxmlformats.org/officeDocument/2006/relationships/package" Target="../embeddings/Microsoft_Excel_Worksheet3.xlsx" /></Relationships>
</file>

<file path=word/charts/_rels/chart4.xml.rels><?xml version="1.0" encoding="UTF-8" standalone="yes"?><Relationships xmlns="http://schemas.openxmlformats.org/package/2006/relationships"><Relationship Id="rId1" Type="http://schemas.openxmlformats.org/officeDocument/2006/relationships/themeOverride" Target="../theme/themeOverride1.xml" /><Relationship Id="rId2" Type="http://schemas.openxmlformats.org/officeDocument/2006/relationships/package" Target="../embeddings/Microsoft_Excel_Worksheet4.xlsx" /></Relationships>
</file>

<file path=word/charts/_rels/chart5.xml.rels><?xml version="1.0" encoding="UTF-8" standalone="yes"?><Relationships xmlns="http://schemas.openxmlformats.org/package/2006/relationships"><Relationship Id="rId1" Type="http://schemas.openxmlformats.org/officeDocument/2006/relationships/themeOverride" Target="../theme/themeOverride1.xml" /><Relationship Id="rId2" Type="http://schemas.openxmlformats.org/officeDocument/2006/relationships/package" Target="../embeddings/Microsoft_Excel_Worksheet5.xlsx" /></Relationships>
</file>

<file path=word/charts/_rels/chart6.xml.rels><?xml version="1.0" encoding="UTF-8" standalone="yes"?><Relationships xmlns="http://schemas.openxmlformats.org/package/2006/relationships"><Relationship Id="rId1" Type="http://schemas.openxmlformats.org/officeDocument/2006/relationships/themeOverride" Target="../theme/themeOverride1.xml" /><Relationship Id="rId2" Type="http://schemas.openxmlformats.org/officeDocument/2006/relationships/package" Target="../embeddings/Microsoft_Excel_Worksheet6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чел.</c:v>
                </c:pt>
              </c:strCache>
            </c:strRef>
          </c:tx>
          <c:spPr bwMode="auto">
            <a:prstGeom prst="rect">
              <a:avLst/>
            </a:prstGeom>
            <a:ln w="28557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3"/>
            <c:spPr bwMode="auto">
              <a:prstGeom prst="rect">
                <a:avLst/>
              </a:prstGeom>
              <a:solidFill>
                <a:schemeClr val="accent1"/>
              </a:solidFill>
              <a:ln w="9519">
                <a:solidFill>
                  <a:schemeClr val="accent1"/>
                </a:solidFill>
              </a:ln>
              <a:effectLst/>
            </c:spPr>
          </c:marker>
          <c:cat>
            <c:numRef>
              <c:f>Лист1!$A$2:$A$6</c:f>
              <c:numCache>
                <c:formatCode>\О\с\н\о\в\н\о\й</c:formatCode>
                <c:ptCount val="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</c:numCache>
            </c:numRef>
          </c:cat>
          <c:val>
            <c:numRef>
              <c:f>Лист1!$B$2:$B$6</c:f>
              <c:numCache>
                <c:formatCode>\О\с\н\о\в\н\о\й</c:formatCode>
                <c:ptCount val="5"/>
                <c:pt idx="0">
                  <c:v>7928</c:v>
                </c:pt>
                <c:pt idx="1">
                  <c:v>7922</c:v>
                </c:pt>
                <c:pt idx="2">
                  <c:v>7868</c:v>
                </c:pt>
                <c:pt idx="3">
                  <c:v>7777</c:v>
                </c:pt>
                <c:pt idx="4">
                  <c:v>7631</c:v>
                </c:pt>
              </c:numCache>
            </c:numRef>
          </c:val>
          <c:smooth val="0"/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marker val="1"/>
        <c:smooth val="0"/>
        <c:axId val="197896296"/>
        <c:axId val="1"/>
      </c:lineChart>
      <c:catAx>
        <c:axId val="197896296"/>
        <c:scaling>
          <c:orientation val="minMax"/>
        </c:scaling>
        <c:delete val="0"/>
        <c:axPos val="b"/>
        <c:numFmt formatCode="\О\с\н\о\в\н\о\й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19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/>
                <a:ea typeface="+mn-ea"/>
                <a:cs typeface="Times New Roman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ln w="9519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\О\с\н\о\в\н\о\й" sourceLinked="1"/>
        <c:majorTickMark val="none"/>
        <c:minorTickMark val="none"/>
        <c:tickLblPos val="nextTo"/>
        <c:spPr bwMode="auto">
          <a:prstGeom prst="rect">
            <a:avLst/>
          </a:prstGeom>
          <a:ln w="9519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/>
                <a:ea typeface="+mn-ea"/>
                <a:cs typeface="Times New Roman"/>
              </a:defRPr>
            </a:pPr>
            <a:endParaRPr lang="ru-RU"/>
          </a:p>
        </c:txPr>
        <c:crossAx val="197896296"/>
        <c:crosses val="autoZero"/>
        <c:crossBetween val="between"/>
      </c:valAx>
      <c:spPr bwMode="auto">
        <a:prstGeom prst="rect">
          <a:avLst/>
        </a:prstGeom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0.441288"/>
          <c:y val="0.900685"/>
          <c:w val="0.560606"/>
          <c:h val="0.972603"/>
        </c:manualLayout>
      </c:layout>
      <c:overlay val="0"/>
      <c:spPr bwMode="auto">
        <a:prstGeom prst="rect">
          <a:avLst/>
        </a:prstGeom>
        <a:noFill/>
        <a:ln w="25384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>
                  <a:lumMod val="65000"/>
                  <a:lumOff val="35000"/>
                </a:schemeClr>
              </a:solidFill>
              <a:latin typeface="Times New Roman"/>
              <a:ea typeface="+mn-ea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19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Лист1!$A$18</c:f>
              <c:strCache>
                <c:ptCount val="1"/>
                <c:pt idx="0">
                  <c:v xml:space="preserve">1-кв. жил. дома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.005556"/>
                  <c:y val="0.018519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1"/>
              <c:layout>
                <c:manualLayout>
                  <c:x val="-0.000000"/>
                  <c:y val="0.018519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2"/>
              <c:layout>
                <c:manualLayout>
                  <c:x val="0.000000"/>
                  <c:y val="0.013889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Лист1!$B$17:$D$17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Лист1!$B$18:$D$18</c:f>
              <c:numCache>
                <c:formatCode>General</c:formatCode>
                <c:ptCount val="3"/>
                <c:pt idx="0" formatCode="#,##0.0">
                  <c:v>36.1</c:v>
                </c:pt>
                <c:pt idx="1">
                  <c:v>43.2</c:v>
                </c:pt>
                <c:pt idx="2" formatCode="0.0">
                  <c:v>24</c:v>
                </c:pt>
              </c:numCache>
            </c:numRef>
          </c:val>
        </c:ser>
        <c:ser>
          <c:idx val="1"/>
          <c:order val="1"/>
          <c:tx>
            <c:strRef>
              <c:f>Лист1!$A$19</c:f>
              <c:strCache>
                <c:ptCount val="1"/>
                <c:pt idx="0">
                  <c:v xml:space="preserve">2-кв. жил. дома</c:v>
                </c:pt>
              </c:strCache>
            </c:strRef>
          </c:tx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Лист1!$B$17:$D$17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Лист1!$B$19:$D$19</c:f>
              <c:numCache>
                <c:formatCode>General</c:formatCode>
                <c:ptCount val="3"/>
                <c:pt idx="0">
                  <c:v>17.3</c:v>
                </c:pt>
                <c:pt idx="1">
                  <c:v>20.1</c:v>
                </c:pt>
                <c:pt idx="2">
                  <c:v>12.7</c:v>
                </c:pt>
              </c:numCache>
            </c:numRef>
          </c:val>
        </c:ser>
        <c:ser>
          <c:idx val="2"/>
          <c:order val="2"/>
          <c:tx>
            <c:strRef>
              <c:f>Лист1!$A$20</c:f>
              <c:strCache>
                <c:ptCount val="1"/>
                <c:pt idx="0">
                  <c:v xml:space="preserve">многокв. жил. дома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.000000"/>
                  <c:y val="0.02314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1"/>
              <c:layout>
                <c:manualLayout>
                  <c:x val="0.000000"/>
                  <c:y val="0.02777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Лист1!$B$17:$D$17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Лист1!$B$20:$D$20</c:f>
              <c:numCache>
                <c:formatCode>General</c:formatCode>
                <c:ptCount val="3"/>
                <c:pt idx="0">
                  <c:v>46</c:v>
                </c:pt>
                <c:pt idx="1">
                  <c:v>36.5</c:v>
                </c:pt>
                <c:pt idx="2">
                  <c:v>61.9</c:v>
                </c:pt>
              </c:numCache>
            </c:numRef>
          </c:val>
        </c:ser>
        <c:ser>
          <c:idx val="3"/>
          <c:order val="3"/>
          <c:tx>
            <c:strRef>
              <c:f>Лист1!$A$21</c:f>
              <c:strCache>
                <c:ptCount val="1"/>
                <c:pt idx="0">
                  <c:v>общежития</c:v>
                </c:pt>
              </c:strCache>
            </c:strRef>
          </c:tx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Лист1!$B$17:$D$17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Лист1!$B$21:$D$21</c:f>
              <c:numCache>
                <c:formatCode>General</c:formatCode>
                <c:ptCount val="3"/>
                <c:pt idx="0">
                  <c:v>0.6000000000000001</c:v>
                </c:pt>
                <c:pt idx="1">
                  <c:v>0.2</c:v>
                </c:pt>
                <c:pt idx="2">
                  <c:v>1.4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150"/>
        <c:axId val="418311168"/>
        <c:axId val="394859264"/>
      </c:barChart>
      <c:catAx>
        <c:axId val="4183111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/>
                <a:cs typeface="Times New Roman"/>
              </a:defRPr>
            </a:pPr>
            <a:endParaRPr lang="ru-RU"/>
          </a:p>
        </c:txPr>
        <c:crossAx val="394859264"/>
        <c:crosses val="autoZero"/>
        <c:auto val="1"/>
        <c:lblAlgn val="ctr"/>
        <c:lblOffset val="100"/>
        <c:noMultiLvlLbl val="0"/>
      </c:catAx>
      <c:valAx>
        <c:axId val="394859264"/>
        <c:scaling>
          <c:orientation val="minMax"/>
        </c:scaling>
        <c:delete val="0"/>
        <c:axPos val="l"/>
        <c:majorGridlines>
          <c:spPr bwMode="auto"/>
        </c:majorGridlines>
        <c:numFmt formatCode="#,##0.0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/>
                <a:cs typeface="Times New Roman"/>
              </a:defRPr>
            </a:pPr>
            <a:endParaRPr lang="ru-RU"/>
          </a:p>
        </c:txPr>
        <c:crossAx val="418311168"/>
        <c:crosses val="autoZero"/>
        <c:crossBetween val="between"/>
      </c:valAx>
    </c:plotArea>
    <c:legend>
      <c:legendPos val="b"/>
      <c:layout/>
      <c:overlay val="0"/>
      <c:txPr>
        <a:bodyPr/>
        <a:lstStyle/>
        <a:p>
          <a:pPr>
            <a:defRPr>
              <a:latin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081250"/>
          <c:y val="0.048611"/>
          <c:w val="0.885417"/>
          <c:h val="0.6944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Лист2!$C$114</c:f>
              <c:strCache>
                <c:ptCount val="1"/>
                <c:pt idx="0">
                  <c:v xml:space="preserve">1-кв. жил. дома</c:v>
                </c:pt>
              </c:strCache>
            </c:strRef>
          </c:tx>
          <c:invertIfNegative val="0"/>
          <c:dLbls>
            <c:dLbl>
              <c:idx val="0"/>
              <c:dLblPos val="outEnd"/>
              <c:layout>
                <c:manualLayout>
                  <c:x val="0.000000"/>
                  <c:y val="0.02314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1"/>
              <c:dLblPos val="outEnd"/>
              <c:layout>
                <c:manualLayout>
                  <c:x val="0.000000"/>
                  <c:y val="0.02777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2"/>
              <c:dLblPos val="outEnd"/>
              <c:layout>
                <c:manualLayout>
                  <c:x val="0.005556"/>
                  <c:y val="-0.02777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Лист2!$C$115:$C$117</c:f>
              <c:numCache>
                <c:formatCode>General</c:formatCode>
                <c:ptCount val="3"/>
                <c:pt idx="0">
                  <c:v>59.1</c:v>
                </c:pt>
                <c:pt idx="1">
                  <c:v>61.7</c:v>
                </c:pt>
                <c:pt idx="2" formatCode="0.0">
                  <c:v>56</c:v>
                </c:pt>
              </c:numCache>
            </c:numRef>
          </c:val>
        </c:ser>
        <c:ser>
          <c:idx val="1"/>
          <c:order val="1"/>
          <c:tx>
            <c:strRef>
              <c:f>Лист2!$D$114</c:f>
              <c:strCache>
                <c:ptCount val="1"/>
                <c:pt idx="0">
                  <c:v xml:space="preserve">2-кв.  жил. дома</c:v>
                </c:pt>
              </c:strCache>
            </c:strRef>
          </c:tx>
          <c:invertIfNegative val="0"/>
          <c:dLbls>
            <c:dLbl>
              <c:idx val="0"/>
              <c:dLblPos val="outEnd"/>
              <c:layout>
                <c:manualLayout>
                  <c:x val="0.000000"/>
                  <c:y val="0.02314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1"/>
              <c:layout>
                <c:manualLayout>
                  <c:x val="0.000000"/>
                  <c:y val="0.018519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2"/>
              <c:layout>
                <c:manualLayout>
                  <c:x val="-0.000000"/>
                  <c:y val="0.02777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Лист2!$D$115:$D$117</c:f>
              <c:numCache>
                <c:formatCode>0.0</c:formatCode>
                <c:ptCount val="3"/>
                <c:pt idx="0" formatCode="General">
                  <c:v>31.1</c:v>
                </c:pt>
                <c:pt idx="1">
                  <c:v>35.9</c:v>
                </c:pt>
                <c:pt idx="2" formatCode="General">
                  <c:v>25.4</c:v>
                </c:pt>
              </c:numCache>
            </c:numRef>
          </c:val>
        </c:ser>
        <c:ser>
          <c:idx val="2"/>
          <c:order val="2"/>
          <c:tx>
            <c:strRef>
              <c:f>Лист2!$E$114</c:f>
              <c:strCache>
                <c:ptCount val="1"/>
                <c:pt idx="0">
                  <c:v xml:space="preserve">многокв. жил. дома</c:v>
                </c:pt>
              </c:strCache>
            </c:strRef>
          </c:tx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Лист2!$E$115:$E$117</c:f>
              <c:numCache>
                <c:formatCode>General</c:formatCode>
                <c:ptCount val="3"/>
                <c:pt idx="0">
                  <c:v>9.6</c:v>
                </c:pt>
                <c:pt idx="1">
                  <c:v>2.4</c:v>
                </c:pt>
                <c:pt idx="2">
                  <c:v>18.1</c:v>
                </c:pt>
              </c:numCache>
            </c:numRef>
          </c:val>
        </c:ser>
        <c:ser>
          <c:idx val="3"/>
          <c:order val="3"/>
          <c:tx>
            <c:strRef>
              <c:f>Лист2!$F$114</c:f>
              <c:strCache>
                <c:ptCount val="1"/>
                <c:pt idx="0">
                  <c:v xml:space="preserve">инвентарное жилье</c:v>
                </c:pt>
              </c:strCache>
            </c:strRef>
          </c:tx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Лист2!$F$115:$F$117</c:f>
              <c:numCache>
                <c:formatCode>General</c:formatCode>
                <c:ptCount val="3"/>
                <c:pt idx="0">
                  <c:v>0.2</c:v>
                </c:pt>
                <c:pt idx="2">
                  <c:v>0.5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150"/>
        <c:axId val="394896896"/>
        <c:axId val="394898432"/>
      </c:barChart>
      <c:catAx>
        <c:axId val="394896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/>
                <a:cs typeface="Times New Roman"/>
              </a:defRPr>
            </a:pPr>
            <a:endParaRPr lang="ru-RU"/>
          </a:p>
        </c:txPr>
        <c:crossAx val="394898432"/>
        <c:crosses val="autoZero"/>
        <c:auto val="1"/>
        <c:lblAlgn val="ctr"/>
        <c:lblOffset val="100"/>
        <c:noMultiLvlLbl val="0"/>
      </c:catAx>
      <c:valAx>
        <c:axId val="394898432"/>
        <c:scaling>
          <c:orientation val="minMax"/>
        </c:scaling>
        <c:delete val="0"/>
        <c:axPos val="l"/>
        <c:majorGridlines>
          <c:spPr bwMode="auto"/>
        </c:majorGridlines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/>
                <a:cs typeface="Times New Roman"/>
              </a:defRPr>
            </a:pPr>
            <a:endParaRPr lang="ru-RU"/>
          </a:p>
        </c:txPr>
        <c:crossAx val="39489689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085849"/>
          <c:y val="0.862658"/>
          <c:w val="0.872485"/>
          <c:h val="0.099205"/>
        </c:manualLayout>
      </c:layout>
      <c:overlay val="0"/>
      <c:txPr>
        <a:bodyPr/>
        <a:lstStyle/>
        <a:p>
          <a:pPr>
            <a:defRPr>
              <a:latin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ln>
      <a:noFill/>
      <a:miter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081250"/>
          <c:y val="0.048611"/>
          <c:w val="0.885417"/>
          <c:h val="0.6944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Лист2!$C$114</c:f>
              <c:strCache>
                <c:ptCount val="1"/>
                <c:pt idx="0">
                  <c:v xml:space="preserve">1-кв. жил. дома</c:v>
                </c:pt>
              </c:strCache>
            </c:strRef>
          </c:tx>
          <c:invertIfNegative val="0"/>
          <c:dLbls>
            <c:dLbl>
              <c:idx val="0"/>
              <c:dLblPos val="outEnd"/>
              <c:layout>
                <c:manualLayout>
                  <c:x val="0.000000"/>
                  <c:y val="0.02314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1"/>
              <c:dLblPos val="outEnd"/>
              <c:layout>
                <c:manualLayout>
                  <c:x val="0.000000"/>
                  <c:y val="0.02777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2"/>
              <c:dLblPos val="outEnd"/>
              <c:layout>
                <c:manualLayout>
                  <c:x val="0.002778"/>
                  <c:y val="0.013889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  <a:round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Лист2!$C$115:$C$117</c:f>
              <c:numCache>
                <c:formatCode>General</c:formatCode>
                <c:ptCount val="3"/>
                <c:pt idx="0">
                  <c:v>38.7</c:v>
                </c:pt>
                <c:pt idx="1">
                  <c:v>34.5</c:v>
                </c:pt>
                <c:pt idx="2">
                  <c:v>53.4</c:v>
                </c:pt>
              </c:numCache>
            </c:numRef>
          </c:val>
        </c:ser>
        <c:ser>
          <c:idx val="1"/>
          <c:order val="1"/>
          <c:tx>
            <c:strRef>
              <c:f>Лист2!$D$114</c:f>
              <c:strCache>
                <c:ptCount val="1"/>
                <c:pt idx="0">
                  <c:v xml:space="preserve">2-кв.  жил. дома</c:v>
                </c:pt>
              </c:strCache>
            </c:strRef>
          </c:tx>
          <c:invertIfNegative val="0"/>
          <c:dLbls>
            <c:dLbl>
              <c:idx val="0"/>
              <c:dLblPos val="outEnd"/>
              <c:layout>
                <c:manualLayout>
                  <c:x val="0.000000"/>
                  <c:y val="0.02314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Лист2!$D$115:$D$117</c:f>
              <c:numCache>
                <c:formatCode>0.0</c:formatCode>
                <c:ptCount val="3"/>
                <c:pt idx="0" formatCode="General">
                  <c:v>40.7</c:v>
                </c:pt>
                <c:pt idx="1">
                  <c:v>39</c:v>
                </c:pt>
                <c:pt idx="2" formatCode="General">
                  <c:v>46.6</c:v>
                </c:pt>
              </c:numCache>
            </c:numRef>
          </c:val>
        </c:ser>
        <c:ser>
          <c:idx val="2"/>
          <c:order val="2"/>
          <c:tx>
            <c:strRef>
              <c:f>Лист2!$E$114</c:f>
              <c:strCache>
                <c:ptCount val="1"/>
                <c:pt idx="0">
                  <c:v xml:space="preserve">многокв. жил. дома</c:v>
                </c:pt>
              </c:strCache>
            </c:strRef>
          </c:tx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Лист2!$E$115:$E$117</c:f>
              <c:numCache>
                <c:formatCode>General</c:formatCode>
                <c:ptCount val="3"/>
                <c:pt idx="0">
                  <c:v>20.6</c:v>
                </c:pt>
                <c:pt idx="1">
                  <c:v>26.5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150"/>
        <c:axId val="394950528"/>
        <c:axId val="394952064"/>
      </c:barChart>
      <c:catAx>
        <c:axId val="394950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/>
                <a:cs typeface="Times New Roman"/>
              </a:defRPr>
            </a:pPr>
            <a:endParaRPr lang="ru-RU"/>
          </a:p>
        </c:txPr>
        <c:crossAx val="394952064"/>
        <c:crosses val="autoZero"/>
        <c:auto val="1"/>
        <c:lblAlgn val="ctr"/>
        <c:lblOffset val="100"/>
        <c:noMultiLvlLbl val="0"/>
      </c:catAx>
      <c:valAx>
        <c:axId val="394952064"/>
        <c:scaling>
          <c:orientation val="minMax"/>
        </c:scaling>
        <c:delete val="0"/>
        <c:axPos val="l"/>
        <c:majorGridlines>
          <c:spPr bwMode="auto"/>
        </c:majorGridlines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/>
                <a:cs typeface="Times New Roman"/>
              </a:defRPr>
            </a:pPr>
            <a:endParaRPr lang="ru-RU"/>
          </a:p>
        </c:txPr>
        <c:crossAx val="39495052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27515"/>
          <c:y val="0.811732"/>
          <c:w val="0.833858"/>
          <c:h val="0.160490"/>
        </c:manualLayout>
      </c:layout>
      <c:overlay val="0"/>
      <c:txPr>
        <a:bodyPr/>
        <a:lstStyle/>
        <a:p>
          <a:pPr>
            <a:defRPr>
              <a:latin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Лист2!$C$114</c:f>
              <c:strCache>
                <c:ptCount val="1"/>
                <c:pt idx="0">
                  <c:v xml:space="preserve">1-кв. жил. дома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.000000"/>
                  <c:y val="0.02314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1"/>
              <c:layout>
                <c:manualLayout>
                  <c:x val="0.000000"/>
                  <c:y val="0.02777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2"/>
              <c:layout>
                <c:manualLayout>
                  <c:x val="0.002778"/>
                  <c:y val="0.013889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Лист2!$C$115:$C$117</c:f>
              <c:numCache>
                <c:formatCode>General</c:formatCode>
                <c:ptCount val="3"/>
                <c:pt idx="0">
                  <c:v>73.3</c:v>
                </c:pt>
                <c:pt idx="1">
                  <c:v>73.3</c:v>
                </c:pt>
                <c:pt idx="2">
                  <c:v>73.5</c:v>
                </c:pt>
              </c:numCache>
            </c:numRef>
          </c:val>
        </c:ser>
        <c:ser>
          <c:idx val="1"/>
          <c:order val="1"/>
          <c:tx>
            <c:strRef>
              <c:f>Лист2!$D$114</c:f>
              <c:strCache>
                <c:ptCount val="1"/>
                <c:pt idx="0">
                  <c:v xml:space="preserve">2-кв.  жил. дома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.000000"/>
                  <c:y val="0.02314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Лист2!$D$115:$D$117</c:f>
              <c:numCache>
                <c:formatCode>General</c:formatCode>
                <c:ptCount val="3"/>
                <c:pt idx="0">
                  <c:v>24.2</c:v>
                </c:pt>
                <c:pt idx="1">
                  <c:v>26.7</c:v>
                </c:pt>
                <c:pt idx="2">
                  <c:v>15.4</c:v>
                </c:pt>
              </c:numCache>
            </c:numRef>
          </c:val>
        </c:ser>
        <c:ser>
          <c:idx val="2"/>
          <c:order val="2"/>
          <c:tx>
            <c:strRef>
              <c:f>Лист2!$E$114</c:f>
              <c:strCache>
                <c:ptCount val="1"/>
                <c:pt idx="0">
                  <c:v xml:space="preserve">инвентарное жилье</c:v>
                </c:pt>
              </c:strCache>
            </c:strRef>
          </c:tx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Лист2!$E$115:$E$117</c:f>
              <c:numCache>
                <c:formatCode>General</c:formatCode>
                <c:ptCount val="3"/>
                <c:pt idx="0">
                  <c:v>2.4</c:v>
                </c:pt>
                <c:pt idx="2">
                  <c:v>11.1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150"/>
        <c:axId val="394996352"/>
        <c:axId val="395010432"/>
      </c:barChart>
      <c:catAx>
        <c:axId val="3949963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/>
                <a:cs typeface="Times New Roman"/>
              </a:defRPr>
            </a:pPr>
            <a:endParaRPr lang="ru-RU"/>
          </a:p>
        </c:txPr>
        <c:crossAx val="395010432"/>
        <c:crosses val="autoZero"/>
        <c:auto val="1"/>
        <c:lblAlgn val="ctr"/>
        <c:lblOffset val="100"/>
        <c:noMultiLvlLbl val="0"/>
      </c:catAx>
      <c:valAx>
        <c:axId val="395010432"/>
        <c:scaling>
          <c:orientation val="minMax"/>
        </c:scaling>
        <c:delete val="0"/>
        <c:axPos val="l"/>
        <c:majorGridlines>
          <c:spPr bwMode="auto"/>
        </c:majorGridlines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/>
                <a:cs typeface="Times New Roman"/>
              </a:defRPr>
            </a:pPr>
            <a:endParaRPr lang="ru-RU"/>
          </a:p>
        </c:txPr>
        <c:crossAx val="39499635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27515"/>
          <c:y val="0.811732"/>
          <c:w val="0.833858"/>
          <c:h val="0.160490"/>
        </c:manualLayout>
      </c:layout>
      <c:overlay val="0"/>
      <c:txPr>
        <a:bodyPr/>
        <a:lstStyle/>
        <a:p>
          <a:pPr>
            <a:defRPr>
              <a:latin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ln>
      <a:noFill/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081250"/>
          <c:y val="0.048611"/>
          <c:w val="0.885417"/>
          <c:h val="0.6944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Лист2!$C$114</c:f>
              <c:strCache>
                <c:ptCount val="1"/>
                <c:pt idx="0">
                  <c:v xml:space="preserve">1-кв. жил. дома</c:v>
                </c:pt>
              </c:strCache>
            </c:strRef>
          </c:tx>
          <c:invertIfNegative val="0"/>
          <c:dLbls>
            <c:dLbl>
              <c:idx val="0"/>
              <c:dLblPos val="outEnd"/>
              <c:layout>
                <c:manualLayout>
                  <c:x val="0.000000"/>
                  <c:y val="0.02314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1"/>
              <c:dLblPos val="outEnd"/>
              <c:layout>
                <c:manualLayout>
                  <c:x val="0.000000"/>
                  <c:y val="0.02777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2"/>
              <c:dLblPos val="outEnd"/>
              <c:layout>
                <c:manualLayout>
                  <c:x val="0.005556"/>
                  <c:y val="0.000000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Лист2!$C$115:$C$117</c:f>
              <c:numCache>
                <c:formatCode>General</c:formatCode>
                <c:ptCount val="3"/>
                <c:pt idx="0">
                  <c:v>19.4</c:v>
                </c:pt>
                <c:pt idx="1">
                  <c:v>100</c:v>
                </c:pt>
                <c:pt idx="2" formatCode="0.0">
                  <c:v>15.3</c:v>
                </c:pt>
              </c:numCache>
            </c:numRef>
          </c:val>
        </c:ser>
        <c:ser>
          <c:idx val="1"/>
          <c:order val="1"/>
          <c:tx>
            <c:strRef>
              <c:f>Лист2!$D$114</c:f>
              <c:strCache>
                <c:ptCount val="1"/>
                <c:pt idx="0">
                  <c:v xml:space="preserve">2-кв.  жил. дома</c:v>
                </c:pt>
              </c:strCache>
            </c:strRef>
          </c:tx>
          <c:invertIfNegative val="0"/>
          <c:dLbls>
            <c:dLbl>
              <c:idx val="0"/>
              <c:dLblPos val="outEnd"/>
              <c:layout>
                <c:manualLayout>
                  <c:x val="0.000000"/>
                  <c:y val="0.02314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1"/>
              <c:layout>
                <c:manualLayout>
                  <c:x val="0.000000"/>
                  <c:y val="0.018519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2"/>
              <c:layout>
                <c:manualLayout>
                  <c:x val="-0.000000"/>
                  <c:y val="0.02777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Лист2!$D$115:$D$117</c:f>
              <c:numCache>
                <c:formatCode>General</c:formatCode>
                <c:ptCount val="3"/>
                <c:pt idx="0">
                  <c:v>67.9</c:v>
                </c:pt>
                <c:pt idx="2">
                  <c:v>71.4</c:v>
                </c:pt>
              </c:numCache>
            </c:numRef>
          </c:val>
        </c:ser>
        <c:ser>
          <c:idx val="2"/>
          <c:order val="2"/>
          <c:tx>
            <c:strRef>
              <c:f>Лист2!$E$114</c:f>
              <c:strCache>
                <c:ptCount val="1"/>
                <c:pt idx="0">
                  <c:v xml:space="preserve">многокв. жил. дома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.000000"/>
                  <c:y val="0.02777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2"/>
              <c:layout>
                <c:manualLayout>
                  <c:x val="0.002778"/>
                  <c:y val="-0.02777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Лист2!$B$115:$B$117</c:f>
              <c:strCache>
                <c:ptCount val="3"/>
                <c:pt idx="0">
                  <c:v>существующий</c:v>
                </c:pt>
                <c:pt idx="1">
                  <c:v>сохраняемый</c:v>
                </c:pt>
                <c:pt idx="2">
                  <c:v>ликвидируемый</c:v>
                </c:pt>
              </c:strCache>
            </c:strRef>
          </c:cat>
          <c:val>
            <c:numRef>
              <c:f>Лист2!$E$115:$E$117</c:f>
              <c:numCache>
                <c:formatCode>General</c:formatCode>
                <c:ptCount val="3"/>
                <c:pt idx="0">
                  <c:v>12.7</c:v>
                </c:pt>
                <c:pt idx="2">
                  <c:v>13.3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150"/>
        <c:axId val="395049600"/>
        <c:axId val="395145600"/>
      </c:barChart>
      <c:catAx>
        <c:axId val="395049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/>
                <a:cs typeface="Times New Roman"/>
              </a:defRPr>
            </a:pPr>
            <a:endParaRPr lang="ru-RU"/>
          </a:p>
        </c:txPr>
        <c:crossAx val="395145600"/>
        <c:crosses val="autoZero"/>
        <c:auto val="1"/>
        <c:lblAlgn val="ctr"/>
        <c:lblOffset val="100"/>
        <c:noMultiLvlLbl val="0"/>
      </c:catAx>
      <c:valAx>
        <c:axId val="395145600"/>
        <c:scaling>
          <c:orientation val="minMax"/>
        </c:scaling>
        <c:delete val="0"/>
        <c:axPos val="l"/>
        <c:majorGridlines>
          <c:spPr bwMode="auto"/>
        </c:majorGridlines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/>
                <a:cs typeface="Times New Roman"/>
              </a:defRPr>
            </a:pPr>
            <a:endParaRPr lang="ru-RU"/>
          </a:p>
        </c:txPr>
        <c:crossAx val="39504960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085849"/>
          <c:y val="0.862658"/>
          <c:w val="0.872485"/>
          <c:h val="0.099205"/>
        </c:manualLayout>
      </c:layout>
      <c:overlay val="0"/>
      <c:txPr>
        <a:bodyPr/>
        <a:lstStyle/>
        <a:p>
          <a:pPr>
            <a:defRPr>
              <a:latin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 xmlns:r="http://schemas.openxmlformats.org/officeDocument/2006/relationships" xmlns:p="http://schemas.openxmlformats.org/presentation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Arial"/>
      <a:cs typeface="Arial"/>
    </a:majorFont>
    <a:minorFont>
      <a:latin typeface="Calibri"/>
      <a:ea typeface="Arial"/>
      <a:cs typeface="Arial"/>
    </a:minorFont>
  </a:fontScheme>
  <a:fmtScheme name="Стандартная">
    <a:fillStyleLst>
      <a:solidFill>
        <a:schemeClr val="phClr"/>
      </a:solidFill>
      <a:gradFill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gradFill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/>
      </a:gradFill>
      <a:gradFill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/>
      </a:gradFill>
    </a:bgFillStyleLst>
  </a:fmtScheme>
</a:themeOverrid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9C6EF-963F-4143-A681-F92749AF7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SPecialiST RePack</Company>
  <DocSecurity>0</DocSecurity>
  <HyperlinksChanged>false</HyperlinksChanged>
  <LinksUpToDate>false</LinksUpToDate>
  <ScaleCrop>false</ScaleCrop>
  <SharedDoc>false</SharedDoc>
  <Template>Styles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Мингалева Наталья Александровна</dc:creator>
  <cp:keywords/>
  <cp:revision>3</cp:revision>
  <dcterms:created xsi:type="dcterms:W3CDTF">2026-02-04T09:58:00Z</dcterms:created>
  <dcterms:modified xsi:type="dcterms:W3CDTF">2026-03-02T11:24:33Z</dcterms:modified>
</cp:coreProperties>
</file>