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6E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6E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6E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0D6E54" w:rsidRPr="000D6E54" w:rsidRDefault="000D6E54" w:rsidP="000D6E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E54" w:rsidRPr="000D6E54" w:rsidRDefault="004D6C7F" w:rsidP="000D6E5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19.08.</w:t>
      </w:r>
      <w:r w:rsidR="000D6E54"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0D6E54"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644-р</w:t>
      </w:r>
    </w:p>
    <w:p w:rsidR="000D6E54" w:rsidRPr="000D6E54" w:rsidRDefault="000D6E54" w:rsidP="000D6E5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0D6E54" w:rsidRPr="000D6E54" w:rsidRDefault="000D6E54" w:rsidP="000D6E54">
      <w:pPr>
        <w:tabs>
          <w:tab w:val="left" w:pos="5245"/>
        </w:tabs>
        <w:spacing w:after="0" w:line="0" w:lineRule="atLeast"/>
        <w:ind w:right="495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D6E54">
        <w:rPr>
          <w:rFonts w:ascii="Times New Roman" w:eastAsia="Calibri" w:hAnsi="Times New Roman" w:cs="Times New Roman"/>
          <w:sz w:val="28"/>
          <w:szCs w:val="28"/>
        </w:rPr>
        <w:t>О развитии конкуренции в Березовском районе</w:t>
      </w:r>
    </w:p>
    <w:bookmarkEnd w:id="0"/>
    <w:p w:rsidR="000D6E54" w:rsidRPr="000D6E54" w:rsidRDefault="000D6E54" w:rsidP="000D6E54">
      <w:pPr>
        <w:spacing w:after="0" w:line="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54" w:rsidRPr="000D6E54" w:rsidRDefault="000D6E54" w:rsidP="000D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                        от 21 декабря 2017 года № 618 «Об основных направлениях государственной политики по развитию конкуренции»,</w:t>
      </w:r>
      <w:r w:rsidRPr="000D6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Ханты-Мансийского автономного округа – Югры от 01 августа 2019 года № 162-рг «О развитии конкуренции в Ханты-Мансийском автономном округе – Югре</w:t>
      </w:r>
      <w:proofErr w:type="gram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учетом протокола заседания Совета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от 25 июля 2019 года № 45, в целях создания условий для развитии конкуренции на товарных рынках, содействия развитию конкуренции в Березовском районе:</w:t>
      </w:r>
    </w:p>
    <w:p w:rsidR="000D6E54" w:rsidRPr="000D6E54" w:rsidRDefault="000D6E54" w:rsidP="000D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E54" w:rsidRPr="000D6E54" w:rsidRDefault="000D6E54" w:rsidP="000D6E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Утвердить:</w:t>
      </w:r>
    </w:p>
    <w:p w:rsidR="000D6E54" w:rsidRPr="000D6E54" w:rsidRDefault="000D6E54" w:rsidP="000D6E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товарных рынков для содействия развитию конкуренции в Березовском районе согласно приложению 1 к настоящему распоряжению.</w:t>
      </w:r>
    </w:p>
    <w:p w:rsidR="000D6E54" w:rsidRPr="000D6E54" w:rsidRDefault="000D6E54" w:rsidP="000D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 мероприятий («дорожную карту») по содействию развитию конкуренции в Березовском районе (далее – «дорожная карта») согласно приложению 2 к настоящему распоряжению.</w:t>
      </w:r>
    </w:p>
    <w:p w:rsidR="000D6E54" w:rsidRPr="000D6E54" w:rsidRDefault="000D6E54" w:rsidP="000D6E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структурных подразделений администрации Березовского района, ответственным за исполнение мероприятий «дорожной карты»:</w:t>
      </w:r>
    </w:p>
    <w:p w:rsidR="000D6E54" w:rsidRPr="000D6E54" w:rsidRDefault="000D6E54" w:rsidP="000D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организовать работу по реализации мероприятий «дорожной карты»;</w:t>
      </w:r>
    </w:p>
    <w:p w:rsidR="000D6E54" w:rsidRPr="000D6E54" w:rsidRDefault="000D6E54" w:rsidP="000D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ежеквартально до 05 числа месяца, следующего за отчетным периодом, представлять в комитет по экономической политике администрации Березовского района и отраслевые исполнительные органы государс</w:t>
      </w:r>
      <w:r w:rsidR="00E91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          Ханты-М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 – Югры, информацию об исполнении «дорожной карты», достигнутых значениях целевых показателей за отчетный период;</w:t>
      </w:r>
    </w:p>
    <w:p w:rsidR="000D6E54" w:rsidRPr="000D6E54" w:rsidRDefault="000D6E54" w:rsidP="000D6E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не позднее 01 декабря представлять в комитет по экономической политике администрации Березовского района и отраслевые исполнительные органы государственной власти 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0D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 о состоянии и развитии конкурентной среды на товарных рынках для содействия развитию конкуренции </w:t>
      </w:r>
      <w:proofErr w:type="gramStart"/>
      <w:r w:rsidRPr="000D6E5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0D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</w:t>
      </w:r>
    </w:p>
    <w:p w:rsidR="000D6E54" w:rsidRPr="000D6E54" w:rsidRDefault="000D6E54" w:rsidP="000D6E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по экономической политике администрации Березовского района информацию о ходе реализации плана ежеквартально до 10 числа месяца, следующего за отчетным периодом, представлять в Департамент экономического развития Ханты-Мансийского автономного округа – Югры.</w:t>
      </w:r>
    </w:p>
    <w:p w:rsidR="000D6E54" w:rsidRPr="000D6E54" w:rsidRDefault="000D6E54" w:rsidP="000D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распоряжение на </w:t>
      </w:r>
      <w:proofErr w:type="gram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0D6E54" w:rsidRPr="000D6E54" w:rsidRDefault="000D6E54" w:rsidP="000D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распоряжение вступает в силу после его подписания.</w:t>
      </w:r>
    </w:p>
    <w:p w:rsidR="000D6E54" w:rsidRPr="000D6E54" w:rsidRDefault="000D6E54" w:rsidP="000D6E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</w:t>
      </w:r>
      <w:r w:rsidRPr="000D6E54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председателя Комитета</w:t>
      </w: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proofErr w:type="spellStart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Ушарову</w:t>
      </w:r>
      <w:proofErr w:type="spellEnd"/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E54" w:rsidRPr="000D6E54" w:rsidRDefault="000D6E54" w:rsidP="000D6E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54" w:rsidRPr="000D6E54" w:rsidRDefault="000D6E54" w:rsidP="000D6E54">
      <w:pPr>
        <w:spacing w:after="0" w:line="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54" w:rsidRPr="000D6E54" w:rsidRDefault="000D6E54" w:rsidP="000D6E54">
      <w:pPr>
        <w:spacing w:after="0" w:line="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54" w:rsidRPr="000D6E54" w:rsidRDefault="000D6E54" w:rsidP="000D6E54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Pr="000D6E54">
        <w:rPr>
          <w:rFonts w:ascii="Times New Roman" w:eastAsia="Times New Roman" w:hAnsi="Times New Roman" w:cs="Arial"/>
          <w:sz w:val="28"/>
          <w:szCs w:val="28"/>
          <w:lang w:eastAsia="ru-RU"/>
        </w:rPr>
        <w:t>В.И. Фомин</w:t>
      </w: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6E6421" w:rsidRPr="00AA7EDE" w:rsidRDefault="006E642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6E6421" w:rsidRPr="00AA7EDE" w:rsidRDefault="006E642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6E6421" w:rsidRPr="00AA7EDE" w:rsidRDefault="006E6421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</w:p>
    <w:p w:rsidR="003C5831" w:rsidRPr="00AA7EDE" w:rsidRDefault="003C5831" w:rsidP="000D6E54">
      <w:pPr>
        <w:pStyle w:val="2"/>
        <w:ind w:firstLine="0"/>
        <w:jc w:val="left"/>
        <w:rPr>
          <w:rFonts w:ascii="Times New Roman" w:hAnsi="Times New Roman" w:cs="Times New Roman"/>
          <w:b w:val="0"/>
          <w:sz w:val="28"/>
        </w:rPr>
      </w:pPr>
    </w:p>
    <w:p w:rsidR="00FF47D9" w:rsidRPr="00AA7EDE" w:rsidRDefault="00FF47D9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FF47D9" w:rsidRPr="00AA7EDE" w:rsidRDefault="00FF47D9" w:rsidP="00FF47D9">
      <w:pPr>
        <w:pStyle w:val="2"/>
        <w:jc w:val="right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к распоряжению администрации Березовского района</w:t>
      </w:r>
    </w:p>
    <w:p w:rsidR="00A32A0A" w:rsidRPr="00AA7EDE" w:rsidRDefault="00FF47D9" w:rsidP="00FF47D9">
      <w:pPr>
        <w:pStyle w:val="2"/>
        <w:ind w:firstLine="0"/>
        <w:jc w:val="right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 xml:space="preserve">от </w:t>
      </w:r>
      <w:r w:rsidR="004D6C7F">
        <w:rPr>
          <w:rFonts w:ascii="Times New Roman" w:hAnsi="Times New Roman" w:cs="Times New Roman"/>
          <w:b w:val="0"/>
          <w:sz w:val="28"/>
        </w:rPr>
        <w:t>19.08.2019 № 644-р</w:t>
      </w:r>
    </w:p>
    <w:p w:rsidR="00A32A0A" w:rsidRPr="00AA7EDE" w:rsidRDefault="00A32A0A" w:rsidP="006C0B60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</w:p>
    <w:p w:rsidR="00FF47D9" w:rsidRPr="00AA7EDE" w:rsidRDefault="00FF47D9" w:rsidP="006C0B60">
      <w:pPr>
        <w:pStyle w:val="2"/>
        <w:ind w:firstLine="0"/>
        <w:rPr>
          <w:rFonts w:ascii="Times New Roman" w:hAnsi="Times New Roman" w:cs="Times New Roman"/>
          <w:sz w:val="28"/>
        </w:rPr>
      </w:pPr>
    </w:p>
    <w:p w:rsidR="00FF47D9" w:rsidRPr="00AA7EDE" w:rsidRDefault="00FF47D9" w:rsidP="006C0B60">
      <w:pPr>
        <w:pStyle w:val="2"/>
        <w:ind w:firstLine="0"/>
        <w:rPr>
          <w:rFonts w:ascii="Times New Roman" w:hAnsi="Times New Roman" w:cs="Times New Roman"/>
          <w:sz w:val="28"/>
        </w:rPr>
      </w:pPr>
      <w:r w:rsidRPr="00AA7EDE">
        <w:rPr>
          <w:rFonts w:ascii="Times New Roman" w:hAnsi="Times New Roman" w:cs="Times New Roman"/>
          <w:sz w:val="28"/>
        </w:rPr>
        <w:t xml:space="preserve">Перечень </w:t>
      </w:r>
    </w:p>
    <w:p w:rsidR="00FF47D9" w:rsidRPr="00AA7EDE" w:rsidRDefault="00FF47D9" w:rsidP="006C0B60">
      <w:pPr>
        <w:pStyle w:val="2"/>
        <w:ind w:firstLine="0"/>
        <w:rPr>
          <w:rFonts w:ascii="Times New Roman" w:hAnsi="Times New Roman" w:cs="Times New Roman"/>
          <w:sz w:val="28"/>
        </w:rPr>
      </w:pPr>
      <w:r w:rsidRPr="00AA7EDE">
        <w:rPr>
          <w:rFonts w:ascii="Times New Roman" w:hAnsi="Times New Roman" w:cs="Times New Roman"/>
          <w:sz w:val="28"/>
        </w:rPr>
        <w:t xml:space="preserve">товарных рынков для содействия развитию </w:t>
      </w:r>
    </w:p>
    <w:p w:rsidR="00A32A0A" w:rsidRPr="00AA7EDE" w:rsidRDefault="00FF47D9" w:rsidP="006C0B60">
      <w:pPr>
        <w:pStyle w:val="2"/>
        <w:ind w:firstLine="0"/>
        <w:rPr>
          <w:rFonts w:ascii="Times New Roman" w:hAnsi="Times New Roman" w:cs="Times New Roman"/>
          <w:sz w:val="28"/>
        </w:rPr>
      </w:pPr>
      <w:r w:rsidRPr="00AA7EDE">
        <w:rPr>
          <w:rFonts w:ascii="Times New Roman" w:hAnsi="Times New Roman" w:cs="Times New Roman"/>
          <w:sz w:val="28"/>
        </w:rPr>
        <w:t>конкуренции в Березовском районе</w:t>
      </w:r>
    </w:p>
    <w:p w:rsidR="00417D8A" w:rsidRPr="00AA7EDE" w:rsidRDefault="00417D8A" w:rsidP="00417D8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7D8A" w:rsidRPr="00AA7EDE" w:rsidRDefault="00417D8A" w:rsidP="00417D8A">
      <w:pPr>
        <w:pStyle w:val="af4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Рынок теплоснабжения (производства тепловой энергии).</w:t>
      </w:r>
    </w:p>
    <w:p w:rsidR="00417D8A" w:rsidRPr="00AA7EDE" w:rsidRDefault="00AC5251" w:rsidP="00417D8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Березовского района у</w:t>
      </w:r>
      <w:r w:rsidR="00C17D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слуги по теплоснабжению оказываю</w:t>
      </w:r>
      <w:r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</w:t>
      </w:r>
      <w:r w:rsidR="00717924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6420E8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7D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</w:t>
      </w:r>
      <w:r w:rsidR="00A72555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72555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муниципальной формы собственности</w:t>
      </w:r>
      <w:r w:rsidR="007E2DB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(МУП «Теплосети </w:t>
      </w:r>
      <w:proofErr w:type="spellStart"/>
      <w:r w:rsidR="007E2DB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Саранпуль</w:t>
      </w:r>
      <w:proofErr w:type="spellEnd"/>
      <w:r w:rsidR="007E2DB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МУП «Теплосети </w:t>
      </w:r>
      <w:proofErr w:type="spellStart"/>
      <w:r w:rsidR="007E2DB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Игрим</w:t>
      </w:r>
      <w:proofErr w:type="spellEnd"/>
      <w:r w:rsidR="007E2DB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МУП «Теплосети Березово», МУП «</w:t>
      </w:r>
      <w:proofErr w:type="spellStart"/>
      <w:r w:rsidR="007E2DB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Березовонефтепродукт</w:t>
      </w:r>
      <w:proofErr w:type="spellEnd"/>
      <w:r w:rsidR="007E2DB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»)</w:t>
      </w:r>
      <w:r w:rsidR="0071792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3 организации </w:t>
      </w:r>
      <w:r w:rsidR="004409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смешанной</w:t>
      </w:r>
      <w:r w:rsidR="00717924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формы собственности</w:t>
      </w:r>
      <w:r w:rsidR="00A72555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4071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646387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Уральское ЛПУ МГ ООО «Газпром </w:t>
      </w:r>
      <w:proofErr w:type="spellStart"/>
      <w:r w:rsidR="00646387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трансгаз</w:t>
      </w:r>
      <w:proofErr w:type="spellEnd"/>
      <w:r w:rsidR="00646387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46387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Югорск</w:t>
      </w:r>
      <w:proofErr w:type="spellEnd"/>
      <w:r w:rsidR="00646387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ПАО «Газпром» п. Приполярный, </w:t>
      </w:r>
      <w:proofErr w:type="spellStart"/>
      <w:r w:rsidR="00646387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Сосьвинское</w:t>
      </w:r>
      <w:proofErr w:type="spellEnd"/>
      <w:r w:rsidR="00646387" w:rsidRPr="002B7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ЛПУ МГ ООО «Газпром</w:t>
      </w:r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трансгаз</w:t>
      </w:r>
      <w:proofErr w:type="spellEnd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Югорск</w:t>
      </w:r>
      <w:proofErr w:type="spellEnd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ПАО «Газпром» д. </w:t>
      </w:r>
      <w:proofErr w:type="spellStart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Хулимсунт</w:t>
      </w:r>
      <w:proofErr w:type="spellEnd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Пунгинское</w:t>
      </w:r>
      <w:proofErr w:type="spellEnd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ЛПУ МГ ООО «Газпром </w:t>
      </w:r>
      <w:proofErr w:type="spellStart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трансгаз</w:t>
      </w:r>
      <w:proofErr w:type="spellEnd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Югорск</w:t>
      </w:r>
      <w:proofErr w:type="spellEnd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ПАО</w:t>
      </w:r>
      <w:proofErr w:type="gramEnd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gramStart"/>
      <w:r w:rsidR="00646387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Газпром» п. Светлый</w:t>
      </w:r>
      <w:r w:rsidR="00374071" w:rsidRPr="00AA7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94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AC5251" w:rsidRPr="00AA7EDE" w:rsidRDefault="00B70AFD" w:rsidP="0037407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A7ED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«Жилищно-коммунальный комплекс в Березовском районе», муниципальной программой «Развитие жилищно-коммунального комплекса и повышение энергетической эффективности в городском поселении Березово на 2014 – 2021 годы» предусмотрено субсидирование мероприятий направленных на</w:t>
      </w:r>
      <w:r w:rsidR="004B7B2B" w:rsidRPr="00AA7EDE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капитальный ремонт (с заменой) систем газораспределения, теплоснабжения, водоснабжения и водоотведения, в том числе с при</w:t>
      </w:r>
      <w:r w:rsidRPr="00AA7EDE">
        <w:rPr>
          <w:rFonts w:ascii="Times New Roman" w:hAnsi="Times New Roman" w:cs="Times New Roman"/>
          <w:color w:val="000000"/>
          <w:sz w:val="28"/>
          <w:szCs w:val="28"/>
        </w:rPr>
        <w:t>менением композитных материалов</w:t>
      </w:r>
      <w:r w:rsidR="00374071" w:rsidRPr="00AA7EDE">
        <w:rPr>
          <w:rFonts w:ascii="Times New Roman" w:hAnsi="Times New Roman" w:cs="Times New Roman"/>
          <w:color w:val="000000"/>
          <w:sz w:val="28"/>
          <w:szCs w:val="28"/>
        </w:rPr>
        <w:t xml:space="preserve">, также предусмотрена субсидия </w:t>
      </w:r>
      <w:r w:rsidR="00374071" w:rsidRPr="00AA7EDE">
        <w:rPr>
          <w:rFonts w:ascii="Times New Roman" w:hAnsi="Times New Roman" w:cs="Times New Roman"/>
          <w:sz w:val="28"/>
          <w:szCs w:val="28"/>
        </w:rPr>
        <w:t>на возмещение недополученных доходов при оказании услуг теплоснабжения населению по регулируемым</w:t>
      </w:r>
      <w:proofErr w:type="gramEnd"/>
      <w:r w:rsidR="00374071" w:rsidRPr="00AA7EDE">
        <w:rPr>
          <w:rFonts w:ascii="Times New Roman" w:hAnsi="Times New Roman" w:cs="Times New Roman"/>
          <w:sz w:val="28"/>
          <w:szCs w:val="28"/>
        </w:rPr>
        <w:t xml:space="preserve"> ценам.</w:t>
      </w:r>
    </w:p>
    <w:p w:rsidR="00417D8A" w:rsidRPr="00AA7EDE" w:rsidRDefault="00417D8A" w:rsidP="00417D8A">
      <w:pPr>
        <w:pStyle w:val="af4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Рынок поставки сжиженного газа в баллонах.</w:t>
      </w:r>
    </w:p>
    <w:p w:rsidR="00D9618B" w:rsidRPr="00AA7EDE" w:rsidRDefault="00657758" w:rsidP="00D9618B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сжиженного газа на территории Березовского района </w:t>
      </w:r>
      <w:r w:rsidR="00303CC5" w:rsidRPr="00AA7EDE">
        <w:rPr>
          <w:rFonts w:ascii="Times New Roman" w:eastAsia="Times New Roman" w:hAnsi="Times New Roman"/>
          <w:sz w:val="28"/>
          <w:szCs w:val="28"/>
          <w:lang w:eastAsia="ru-RU"/>
        </w:rPr>
        <w:t>осуществляет ОАО «</w:t>
      </w:r>
      <w:proofErr w:type="spellStart"/>
      <w:r w:rsidR="00303CC5" w:rsidRPr="00AA7EDE">
        <w:rPr>
          <w:rFonts w:ascii="Times New Roman" w:eastAsia="Times New Roman" w:hAnsi="Times New Roman"/>
          <w:sz w:val="28"/>
          <w:szCs w:val="28"/>
          <w:lang w:eastAsia="ru-RU"/>
        </w:rPr>
        <w:t>Березовогаз</w:t>
      </w:r>
      <w:proofErr w:type="spellEnd"/>
      <w:r w:rsidR="00303CC5" w:rsidRPr="00AA7ED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9618B" w:rsidRPr="00AA7EDE" w:rsidRDefault="00D9618B" w:rsidP="00D9618B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Сжиженный газ реализуется в газовых баллонах емкостью 27 л. - в 12  населенных пунктах Березовского района.</w:t>
      </w:r>
    </w:p>
    <w:p w:rsidR="00F51571" w:rsidRPr="00AA7EDE" w:rsidRDefault="00303CC5" w:rsidP="00303CC5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реализации сжиженного газа для населения за 2018 год составил -   39,3 </w:t>
      </w:r>
      <w:proofErr w:type="spellStart"/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proofErr w:type="spellEnd"/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., годовая реализация сжиженного газа прочим потребителям составила 0,330 кг.</w:t>
      </w:r>
    </w:p>
    <w:p w:rsidR="00303CC5" w:rsidRPr="00AA7EDE" w:rsidRDefault="00D9618B" w:rsidP="00303CC5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Завоз сжиженного газа в населенные пункты Березовского района производится ежегодно в феврале-марте, в размере годовой потребности, реализация производится в течение</w:t>
      </w:r>
      <w:r w:rsidR="00303CC5" w:rsidRPr="00AA7ED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календарного года</w:t>
      </w: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4F27" w:rsidRPr="00AA7EDE" w:rsidRDefault="00F51571" w:rsidP="00E34F27">
      <w:pPr>
        <w:pStyle w:val="af4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Рынок жилищного строительства (за исключением индивидуального жилищного строительства).</w:t>
      </w:r>
    </w:p>
    <w:p w:rsidR="001725C6" w:rsidRPr="00AA7EDE" w:rsidRDefault="00E34F27" w:rsidP="001725C6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AA7EDE">
        <w:rPr>
          <w:rFonts w:ascii="Times New Roman" w:hAnsi="Times New Roman"/>
          <w:sz w:val="28"/>
        </w:rPr>
        <w:t xml:space="preserve">Необходимость развития конкуренции на рынке жилищного строительства обусловлена потребностью повышения уровня качества жизни населения </w:t>
      </w:r>
      <w:r w:rsidR="00893207" w:rsidRPr="00AA7EDE">
        <w:rPr>
          <w:rFonts w:ascii="Times New Roman" w:hAnsi="Times New Roman"/>
          <w:sz w:val="28"/>
        </w:rPr>
        <w:t>Березовского района</w:t>
      </w:r>
      <w:r w:rsidRPr="00AA7EDE">
        <w:rPr>
          <w:rFonts w:ascii="Times New Roman" w:hAnsi="Times New Roman"/>
          <w:sz w:val="28"/>
        </w:rPr>
        <w:t>. За 2018 год организациями - застройщиками, осуществляющими многоквартирное жилищное</w:t>
      </w:r>
      <w:r w:rsidR="00B47A9D" w:rsidRPr="00AA7EDE">
        <w:rPr>
          <w:rFonts w:ascii="Times New Roman" w:hAnsi="Times New Roman"/>
          <w:sz w:val="28"/>
        </w:rPr>
        <w:t xml:space="preserve"> </w:t>
      </w:r>
      <w:r w:rsidR="001725C6" w:rsidRPr="00AA7EDE">
        <w:rPr>
          <w:rFonts w:ascii="Times New Roman" w:hAnsi="Times New Roman"/>
          <w:sz w:val="28"/>
        </w:rPr>
        <w:t>строитель</w:t>
      </w:r>
      <w:r w:rsidR="00893207" w:rsidRPr="00AA7EDE">
        <w:rPr>
          <w:rFonts w:ascii="Times New Roman" w:hAnsi="Times New Roman"/>
          <w:sz w:val="28"/>
        </w:rPr>
        <w:t xml:space="preserve">ство, введено в </w:t>
      </w:r>
      <w:r w:rsidR="00893207" w:rsidRPr="00AA7EDE">
        <w:rPr>
          <w:rFonts w:ascii="Times New Roman" w:hAnsi="Times New Roman"/>
          <w:sz w:val="28"/>
        </w:rPr>
        <w:lastRenderedPageBreak/>
        <w:t>эксплуатацию 11</w:t>
      </w:r>
      <w:r w:rsidR="001725C6" w:rsidRPr="00AA7EDE">
        <w:rPr>
          <w:rFonts w:ascii="Times New Roman" w:hAnsi="Times New Roman"/>
          <w:sz w:val="28"/>
        </w:rPr>
        <w:t xml:space="preserve"> домов общей площадью квартир </w:t>
      </w:r>
      <w:r w:rsidR="00893207" w:rsidRPr="00AA7EDE">
        <w:rPr>
          <w:rFonts w:ascii="Times New Roman" w:hAnsi="Times New Roman"/>
          <w:sz w:val="28"/>
        </w:rPr>
        <w:t>3 499,80</w:t>
      </w:r>
      <w:r w:rsidR="001725C6" w:rsidRPr="00AA7EDE">
        <w:rPr>
          <w:rFonts w:ascii="Times New Roman" w:hAnsi="Times New Roman"/>
          <w:sz w:val="28"/>
        </w:rPr>
        <w:t xml:space="preserve"> тыс. </w:t>
      </w:r>
      <w:proofErr w:type="spellStart"/>
      <w:r w:rsidR="001725C6" w:rsidRPr="00AA7EDE">
        <w:rPr>
          <w:rFonts w:ascii="Times New Roman" w:hAnsi="Times New Roman"/>
          <w:sz w:val="28"/>
        </w:rPr>
        <w:t>кв.м</w:t>
      </w:r>
      <w:proofErr w:type="spellEnd"/>
      <w:r w:rsidR="001725C6" w:rsidRPr="00AA7EDE">
        <w:rPr>
          <w:rFonts w:ascii="Times New Roman" w:hAnsi="Times New Roman"/>
          <w:sz w:val="28"/>
        </w:rPr>
        <w:t>.</w:t>
      </w:r>
    </w:p>
    <w:p w:rsidR="001725C6" w:rsidRPr="00AA7EDE" w:rsidRDefault="001725C6" w:rsidP="001725C6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AA7EDE">
        <w:rPr>
          <w:rFonts w:ascii="Times New Roman" w:hAnsi="Times New Roman"/>
          <w:sz w:val="28"/>
        </w:rPr>
        <w:t>К числу основных направлений, способствующих развитию рынка строительства жилья (за исключением индивидуального жилищного строительства), относятся: поддержка отдельных категорий граждан, которые нуждаются в улучшении жилищных условий, но не имеют объективной возможности накопить средства на приобретение жилья в рыночных условиях; развитие рынка наемных домов социального и коммерческого использования; совершенствование условий приобретения жилья, в том числе с помощью ипотечного кредитования.</w:t>
      </w:r>
    </w:p>
    <w:p w:rsidR="001725C6" w:rsidRPr="00AA7EDE" w:rsidRDefault="00DE7B59" w:rsidP="001725C6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AA7EDE">
        <w:rPr>
          <w:rFonts w:ascii="Times New Roman" w:hAnsi="Times New Roman"/>
          <w:sz w:val="28"/>
        </w:rPr>
        <w:t>Основной проблемой</w:t>
      </w:r>
      <w:r w:rsidR="001725C6" w:rsidRPr="00AA7EDE">
        <w:rPr>
          <w:rFonts w:ascii="Times New Roman" w:hAnsi="Times New Roman"/>
          <w:sz w:val="28"/>
        </w:rPr>
        <w:t xml:space="preserve"> в развитии конкуренции в </w:t>
      </w:r>
      <w:r w:rsidR="007E2DB4" w:rsidRPr="00AA7EDE">
        <w:rPr>
          <w:rFonts w:ascii="Times New Roman" w:hAnsi="Times New Roman"/>
          <w:sz w:val="28"/>
        </w:rPr>
        <w:t xml:space="preserve">области жилищного строительства </w:t>
      </w:r>
      <w:r w:rsidR="001725C6" w:rsidRPr="00AA7EDE">
        <w:rPr>
          <w:rFonts w:ascii="Times New Roman" w:hAnsi="Times New Roman"/>
          <w:sz w:val="28"/>
        </w:rPr>
        <w:t>(за исключением индивидуа</w:t>
      </w:r>
      <w:r w:rsidRPr="00AA7EDE">
        <w:rPr>
          <w:rFonts w:ascii="Times New Roman" w:hAnsi="Times New Roman"/>
          <w:sz w:val="28"/>
        </w:rPr>
        <w:t>льного жилищного строительства)</w:t>
      </w:r>
      <w:r w:rsidR="007E2DB4" w:rsidRPr="00AA7EDE">
        <w:rPr>
          <w:rFonts w:ascii="Times New Roman" w:hAnsi="Times New Roman"/>
          <w:sz w:val="28"/>
        </w:rPr>
        <w:t xml:space="preserve"> в Березовском районе являю</w:t>
      </w:r>
      <w:r w:rsidRPr="00AA7EDE">
        <w:rPr>
          <w:rFonts w:ascii="Times New Roman" w:hAnsi="Times New Roman"/>
          <w:sz w:val="28"/>
        </w:rPr>
        <w:t>тся</w:t>
      </w:r>
      <w:r w:rsidR="001725C6" w:rsidRPr="00AA7EDE">
        <w:rPr>
          <w:rFonts w:ascii="Times New Roman" w:hAnsi="Times New Roman"/>
          <w:sz w:val="28"/>
        </w:rPr>
        <w:t xml:space="preserve"> высокие капитальные затраты при освоении и осуществ</w:t>
      </w:r>
      <w:r w:rsidR="007E2DB4" w:rsidRPr="00AA7EDE">
        <w:rPr>
          <w:rFonts w:ascii="Times New Roman" w:hAnsi="Times New Roman"/>
          <w:sz w:val="28"/>
        </w:rPr>
        <w:t>лении строительной деятельности.</w:t>
      </w:r>
      <w:r w:rsidR="001725C6" w:rsidRPr="00AA7EDE">
        <w:rPr>
          <w:rFonts w:ascii="Times New Roman" w:hAnsi="Times New Roman"/>
          <w:sz w:val="28"/>
        </w:rPr>
        <w:t xml:space="preserve"> </w:t>
      </w:r>
    </w:p>
    <w:p w:rsidR="001725C6" w:rsidRPr="00AA7EDE" w:rsidRDefault="00DE7B59" w:rsidP="001725C6">
      <w:pPr>
        <w:pStyle w:val="af4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8"/>
        </w:rPr>
      </w:pPr>
      <w:r w:rsidRPr="00AA7EDE">
        <w:rPr>
          <w:rFonts w:ascii="Times New Roman" w:hAnsi="Times New Roman"/>
          <w:sz w:val="28"/>
        </w:rPr>
        <w:t>В 2018 году о</w:t>
      </w:r>
      <w:r w:rsidR="001725C6" w:rsidRPr="00AA7EDE">
        <w:rPr>
          <w:rFonts w:ascii="Times New Roman" w:hAnsi="Times New Roman"/>
          <w:sz w:val="28"/>
        </w:rPr>
        <w:t>бщая площадь жилых помещений, приходящаяся в среднем н</w:t>
      </w:r>
      <w:r w:rsidRPr="00AA7EDE">
        <w:rPr>
          <w:rFonts w:ascii="Times New Roman" w:hAnsi="Times New Roman"/>
          <w:sz w:val="28"/>
        </w:rPr>
        <w:t>а 1 жителя в Березовском районе</w:t>
      </w:r>
      <w:r w:rsidR="00C17DDF">
        <w:rPr>
          <w:rFonts w:ascii="Times New Roman" w:hAnsi="Times New Roman"/>
          <w:sz w:val="28"/>
        </w:rPr>
        <w:t>,</w:t>
      </w:r>
      <w:r w:rsidRPr="00AA7EDE">
        <w:rPr>
          <w:rFonts w:ascii="Times New Roman" w:hAnsi="Times New Roman"/>
          <w:sz w:val="28"/>
        </w:rPr>
        <w:t xml:space="preserve"> составила 32,0 </w:t>
      </w:r>
      <w:proofErr w:type="spellStart"/>
      <w:r w:rsidRPr="00AA7EDE">
        <w:rPr>
          <w:rFonts w:ascii="Times New Roman" w:hAnsi="Times New Roman"/>
          <w:sz w:val="28"/>
        </w:rPr>
        <w:t>кв.м</w:t>
      </w:r>
      <w:proofErr w:type="spellEnd"/>
      <w:r w:rsidRPr="00AA7EDE">
        <w:rPr>
          <w:rFonts w:ascii="Times New Roman" w:hAnsi="Times New Roman"/>
          <w:sz w:val="28"/>
        </w:rPr>
        <w:t>.</w:t>
      </w:r>
    </w:p>
    <w:p w:rsidR="00557BB1" w:rsidRPr="00AA7EDE" w:rsidRDefault="00557BB1" w:rsidP="00417D8A">
      <w:pPr>
        <w:pStyle w:val="2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Рынок дорожной деятельности (за исключением проектирования).</w:t>
      </w:r>
    </w:p>
    <w:p w:rsidR="00417D8A" w:rsidRPr="00AA7EDE" w:rsidRDefault="00417D8A" w:rsidP="00417D8A">
      <w:pPr>
        <w:pStyle w:val="2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 xml:space="preserve">На </w:t>
      </w:r>
      <w:r w:rsidR="00662E6A" w:rsidRPr="00AA7EDE">
        <w:rPr>
          <w:rFonts w:ascii="Times New Roman" w:hAnsi="Times New Roman" w:cs="Times New Roman"/>
          <w:b w:val="0"/>
          <w:sz w:val="28"/>
        </w:rPr>
        <w:t>0</w:t>
      </w:r>
      <w:r w:rsidRPr="00AA7EDE">
        <w:rPr>
          <w:rFonts w:ascii="Times New Roman" w:hAnsi="Times New Roman" w:cs="Times New Roman"/>
          <w:b w:val="0"/>
          <w:sz w:val="28"/>
        </w:rPr>
        <w:t>1 января 2019 года протяженность сети автомобильных дорог общего пользова</w:t>
      </w:r>
      <w:r w:rsidR="00A72555" w:rsidRPr="00AA7EDE">
        <w:rPr>
          <w:rFonts w:ascii="Times New Roman" w:hAnsi="Times New Roman" w:cs="Times New Roman"/>
          <w:b w:val="0"/>
          <w:sz w:val="28"/>
        </w:rPr>
        <w:t>ния местного значения составила</w:t>
      </w:r>
      <w:r w:rsidRPr="00AA7EDE">
        <w:rPr>
          <w:rFonts w:ascii="Times New Roman" w:hAnsi="Times New Roman" w:cs="Times New Roman"/>
          <w:b w:val="0"/>
          <w:sz w:val="28"/>
        </w:rPr>
        <w:t xml:space="preserve"> 233,1 км, в том числе с твердым покрытием 161,4 км.</w:t>
      </w:r>
      <w:r w:rsidR="000A607E" w:rsidRPr="00AA7EDE">
        <w:rPr>
          <w:rFonts w:ascii="Times New Roman" w:hAnsi="Times New Roman" w:cs="Times New Roman"/>
          <w:b w:val="0"/>
          <w:sz w:val="28"/>
        </w:rPr>
        <w:t xml:space="preserve"> </w:t>
      </w:r>
    </w:p>
    <w:p w:rsidR="00417D8A" w:rsidRPr="00AA7EDE" w:rsidRDefault="00417D8A" w:rsidP="00417D8A">
      <w:pPr>
        <w:pStyle w:val="2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К полномочиям по решению вопрос</w:t>
      </w:r>
      <w:r w:rsidR="00C17DDF">
        <w:rPr>
          <w:rFonts w:ascii="Times New Roman" w:hAnsi="Times New Roman" w:cs="Times New Roman"/>
          <w:b w:val="0"/>
          <w:sz w:val="28"/>
        </w:rPr>
        <w:t>ов местного значения, отнесенным</w:t>
      </w:r>
      <w:r w:rsidRPr="00AA7EDE">
        <w:rPr>
          <w:rFonts w:ascii="Times New Roman" w:hAnsi="Times New Roman" w:cs="Times New Roman"/>
          <w:b w:val="0"/>
          <w:sz w:val="28"/>
        </w:rPr>
        <w:t xml:space="preserve"> к ведению органов местного самоуправления поселений в соответствии с Федеральным законом от 06.10.2003 № 131-ФЗ «Об общих принципах организации местного самоуправления в Российской Федерации» отнесена дорожная деятельность в отношении автомобильных дорог местного значения в границах населенных пунктов поселений. </w:t>
      </w:r>
    </w:p>
    <w:p w:rsidR="00557BB1" w:rsidRPr="00AA7EDE" w:rsidRDefault="00557BB1" w:rsidP="00417D8A">
      <w:pPr>
        <w:pStyle w:val="2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Рынок вылова водных биоресурсов.</w:t>
      </w:r>
    </w:p>
    <w:p w:rsidR="00417D8A" w:rsidRPr="00AA7EDE" w:rsidRDefault="00417D8A" w:rsidP="00417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DE">
        <w:rPr>
          <w:rFonts w:ascii="Times New Roman" w:hAnsi="Times New Roman" w:cs="Times New Roman"/>
          <w:sz w:val="28"/>
          <w:szCs w:val="28"/>
        </w:rPr>
        <w:t xml:space="preserve">Одним из ключевых видов деятельности Березовского района является рыбное хозяйство, которое развивалось веками. В Березовском районе хорошо развита </w:t>
      </w:r>
      <w:proofErr w:type="spellStart"/>
      <w:r w:rsidRPr="00AA7EDE">
        <w:rPr>
          <w:rFonts w:ascii="Times New Roman" w:hAnsi="Times New Roman" w:cs="Times New Roman"/>
          <w:sz w:val="28"/>
          <w:szCs w:val="28"/>
        </w:rPr>
        <w:t>соровая</w:t>
      </w:r>
      <w:proofErr w:type="spellEnd"/>
      <w:r w:rsidRPr="00AA7EDE">
        <w:rPr>
          <w:rFonts w:ascii="Times New Roman" w:hAnsi="Times New Roman" w:cs="Times New Roman"/>
          <w:sz w:val="28"/>
          <w:szCs w:val="28"/>
        </w:rPr>
        <w:t xml:space="preserve"> система, где в весенне-летний период происходит откорм ихтиофауны, в том числе, и ценных пород рыб. Наличие множества проток, рек и озер системы Оби и Северной Сосьвы (</w:t>
      </w:r>
      <w:proofErr w:type="spellStart"/>
      <w:r w:rsidRPr="00AA7EDE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AA7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EDE">
        <w:rPr>
          <w:rFonts w:ascii="Times New Roman" w:hAnsi="Times New Roman" w:cs="Times New Roman"/>
          <w:sz w:val="28"/>
          <w:szCs w:val="28"/>
        </w:rPr>
        <w:t>Хулга</w:t>
      </w:r>
      <w:proofErr w:type="spellEnd"/>
      <w:r w:rsidRPr="00AA7EDE">
        <w:rPr>
          <w:rFonts w:ascii="Times New Roman" w:hAnsi="Times New Roman" w:cs="Times New Roman"/>
          <w:sz w:val="28"/>
          <w:szCs w:val="28"/>
        </w:rPr>
        <w:t xml:space="preserve">, Малая Сосьва, </w:t>
      </w:r>
      <w:proofErr w:type="spellStart"/>
      <w:r w:rsidRPr="00AA7EDE">
        <w:rPr>
          <w:rFonts w:ascii="Times New Roman" w:hAnsi="Times New Roman" w:cs="Times New Roman"/>
          <w:sz w:val="28"/>
          <w:szCs w:val="28"/>
        </w:rPr>
        <w:t>Тапсуй</w:t>
      </w:r>
      <w:proofErr w:type="spellEnd"/>
      <w:r w:rsidRPr="00AA7EDE">
        <w:rPr>
          <w:rFonts w:ascii="Times New Roman" w:hAnsi="Times New Roman" w:cs="Times New Roman"/>
          <w:sz w:val="28"/>
          <w:szCs w:val="28"/>
        </w:rPr>
        <w:t xml:space="preserve">, Висим, Вогулка, </w:t>
      </w:r>
      <w:proofErr w:type="spellStart"/>
      <w:r w:rsidRPr="00AA7EDE">
        <w:rPr>
          <w:rFonts w:ascii="Times New Roman" w:hAnsi="Times New Roman" w:cs="Times New Roman"/>
          <w:sz w:val="28"/>
          <w:szCs w:val="28"/>
        </w:rPr>
        <w:t>Кемпаж</w:t>
      </w:r>
      <w:proofErr w:type="spellEnd"/>
      <w:r w:rsidRPr="00AA7EDE">
        <w:rPr>
          <w:rFonts w:ascii="Times New Roman" w:hAnsi="Times New Roman" w:cs="Times New Roman"/>
          <w:sz w:val="28"/>
          <w:szCs w:val="28"/>
        </w:rPr>
        <w:t>) обеспечивает стабильные уловы  водных биологических ресурсов.</w:t>
      </w:r>
    </w:p>
    <w:p w:rsidR="00417D8A" w:rsidRPr="00AA7EDE" w:rsidRDefault="00417D8A" w:rsidP="00417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DE">
        <w:rPr>
          <w:rFonts w:ascii="Times New Roman" w:hAnsi="Times New Roman" w:cs="Times New Roman"/>
          <w:sz w:val="28"/>
          <w:szCs w:val="28"/>
        </w:rPr>
        <w:t>Коммерческим рыбным промыслом на территории района занимаются 2 предприятия</w:t>
      </w:r>
      <w:r w:rsidR="000F79CF" w:rsidRPr="00AA7EDE">
        <w:rPr>
          <w:rFonts w:ascii="Times New Roman" w:hAnsi="Times New Roman" w:cs="Times New Roman"/>
          <w:sz w:val="28"/>
          <w:szCs w:val="28"/>
        </w:rPr>
        <w:t xml:space="preserve"> - НРО КМНС «</w:t>
      </w:r>
      <w:proofErr w:type="spellStart"/>
      <w:r w:rsidR="000F79CF" w:rsidRPr="00AA7EDE">
        <w:rPr>
          <w:rFonts w:ascii="Times New Roman" w:hAnsi="Times New Roman" w:cs="Times New Roman"/>
          <w:sz w:val="28"/>
          <w:szCs w:val="28"/>
        </w:rPr>
        <w:t>Рахтынья</w:t>
      </w:r>
      <w:proofErr w:type="spellEnd"/>
      <w:r w:rsidR="000F79CF" w:rsidRPr="00AA7EDE">
        <w:rPr>
          <w:rFonts w:ascii="Times New Roman" w:hAnsi="Times New Roman" w:cs="Times New Roman"/>
          <w:sz w:val="28"/>
          <w:szCs w:val="28"/>
        </w:rPr>
        <w:t>»,</w:t>
      </w:r>
      <w:r w:rsidR="00FA1A02" w:rsidRPr="00AA7EDE">
        <w:t xml:space="preserve"> </w:t>
      </w:r>
      <w:r w:rsidR="00FA1A02" w:rsidRPr="00AA7EDE">
        <w:rPr>
          <w:rFonts w:ascii="Times New Roman" w:hAnsi="Times New Roman" w:cs="Times New Roman"/>
          <w:sz w:val="28"/>
          <w:szCs w:val="28"/>
        </w:rPr>
        <w:t xml:space="preserve">КФХ глава </w:t>
      </w:r>
      <w:proofErr w:type="spellStart"/>
      <w:r w:rsidR="00FA1A02" w:rsidRPr="00AA7EDE">
        <w:rPr>
          <w:rFonts w:ascii="Times New Roman" w:hAnsi="Times New Roman" w:cs="Times New Roman"/>
          <w:sz w:val="28"/>
          <w:szCs w:val="28"/>
        </w:rPr>
        <w:t>Голошубин</w:t>
      </w:r>
      <w:proofErr w:type="spellEnd"/>
      <w:r w:rsidR="00FA1A02" w:rsidRPr="00AA7EDE">
        <w:rPr>
          <w:rFonts w:ascii="Times New Roman" w:hAnsi="Times New Roman" w:cs="Times New Roman"/>
          <w:sz w:val="28"/>
          <w:szCs w:val="28"/>
        </w:rPr>
        <w:t xml:space="preserve"> А.И.</w:t>
      </w:r>
      <w:r w:rsidR="000F79CF" w:rsidRPr="00AA7EDE">
        <w:rPr>
          <w:rFonts w:ascii="Times New Roman" w:hAnsi="Times New Roman" w:cs="Times New Roman"/>
          <w:sz w:val="28"/>
          <w:szCs w:val="28"/>
        </w:rPr>
        <w:t xml:space="preserve"> </w:t>
      </w:r>
      <w:r w:rsidRPr="00AA7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A" w:rsidRPr="00AA7EDE" w:rsidRDefault="00417D8A" w:rsidP="00417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DE">
        <w:rPr>
          <w:rFonts w:ascii="Times New Roman" w:hAnsi="Times New Roman" w:cs="Times New Roman"/>
          <w:sz w:val="28"/>
          <w:szCs w:val="28"/>
        </w:rPr>
        <w:t xml:space="preserve">В Березовском районе имеется значительный резерв по освоению </w:t>
      </w:r>
      <w:proofErr w:type="spellStart"/>
      <w:r w:rsidRPr="00AA7EDE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AA7EDE">
        <w:rPr>
          <w:rFonts w:ascii="Times New Roman" w:hAnsi="Times New Roman" w:cs="Times New Roman"/>
          <w:sz w:val="28"/>
          <w:szCs w:val="28"/>
        </w:rPr>
        <w:t xml:space="preserve"> фонда водоемов.</w:t>
      </w:r>
    </w:p>
    <w:p w:rsidR="00557BB1" w:rsidRPr="00AA7EDE" w:rsidRDefault="00557BB1" w:rsidP="00417D8A">
      <w:pPr>
        <w:pStyle w:val="2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Рынок переработки водных биоресурсов.</w:t>
      </w:r>
    </w:p>
    <w:p w:rsidR="00417D8A" w:rsidRPr="00AA7EDE" w:rsidRDefault="00417D8A" w:rsidP="00417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DE">
        <w:rPr>
          <w:rFonts w:ascii="Times New Roman" w:hAnsi="Times New Roman" w:cs="Times New Roman"/>
          <w:sz w:val="28"/>
          <w:szCs w:val="28"/>
        </w:rPr>
        <w:t>Рынок переработки</w:t>
      </w:r>
      <w:r w:rsidR="00662E6A" w:rsidRPr="00AA7EDE">
        <w:rPr>
          <w:rFonts w:ascii="Times New Roman" w:hAnsi="Times New Roman" w:cs="Times New Roman"/>
          <w:sz w:val="28"/>
          <w:szCs w:val="28"/>
        </w:rPr>
        <w:t xml:space="preserve"> водных биоресурсов, при котором</w:t>
      </w:r>
      <w:r w:rsidRPr="00AA7EDE">
        <w:rPr>
          <w:rFonts w:ascii="Times New Roman" w:hAnsi="Times New Roman" w:cs="Times New Roman"/>
          <w:sz w:val="28"/>
          <w:szCs w:val="28"/>
        </w:rPr>
        <w:t xml:space="preserve"> наиболее рационально и полно реализуются возможности сырья, является приоритетным в рыбной промышленности. Переработка позволяет извлекать как можно больше компонентов сырья при производстве основной продукции, расширять ассортимент выпускаемых продуктов, наиболее полно удовлетворяющих спрос потребителя. Переработка водных биоресурсов представлена 1 предприятием</w:t>
      </w:r>
      <w:r w:rsidR="00212D86" w:rsidRPr="00AA7EDE">
        <w:rPr>
          <w:rFonts w:ascii="Times New Roman" w:hAnsi="Times New Roman" w:cs="Times New Roman"/>
          <w:sz w:val="28"/>
          <w:szCs w:val="28"/>
        </w:rPr>
        <w:t xml:space="preserve"> – </w:t>
      </w:r>
      <w:r w:rsidR="00FA1A02" w:rsidRPr="00AA7EDE">
        <w:rPr>
          <w:rFonts w:ascii="Times New Roman" w:hAnsi="Times New Roman" w:cs="Times New Roman"/>
          <w:sz w:val="28"/>
          <w:szCs w:val="28"/>
        </w:rPr>
        <w:lastRenderedPageBreak/>
        <w:t>НРО КМНС «</w:t>
      </w:r>
      <w:proofErr w:type="spellStart"/>
      <w:r w:rsidR="00FA1A02" w:rsidRPr="00AA7EDE">
        <w:rPr>
          <w:rFonts w:ascii="Times New Roman" w:hAnsi="Times New Roman" w:cs="Times New Roman"/>
          <w:sz w:val="28"/>
          <w:szCs w:val="28"/>
        </w:rPr>
        <w:t>Рахтынья</w:t>
      </w:r>
      <w:proofErr w:type="spellEnd"/>
      <w:r w:rsidR="00FA1A02" w:rsidRPr="00AA7EDE">
        <w:rPr>
          <w:rFonts w:ascii="Times New Roman" w:hAnsi="Times New Roman" w:cs="Times New Roman"/>
          <w:sz w:val="28"/>
          <w:szCs w:val="28"/>
        </w:rPr>
        <w:t>»</w:t>
      </w:r>
      <w:r w:rsidRPr="00AA7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BB1" w:rsidRPr="00AA7EDE" w:rsidRDefault="00557BB1" w:rsidP="00417D8A">
      <w:pPr>
        <w:pStyle w:val="2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Рынок услуг дополнительного образования детей.</w:t>
      </w:r>
    </w:p>
    <w:p w:rsidR="00557BB1" w:rsidRPr="00BD250A" w:rsidRDefault="000950C9" w:rsidP="00417D8A">
      <w:pPr>
        <w:pStyle w:val="2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BD250A">
        <w:rPr>
          <w:rFonts w:ascii="Times New Roman" w:hAnsi="Times New Roman" w:cs="Times New Roman"/>
          <w:b w:val="0"/>
          <w:sz w:val="28"/>
        </w:rPr>
        <w:t>Система дополнительного образования детей - как один из определяющих факторов развития склонностей, способностей и интересов, социального и профессионального самоопределения детей и молодежи.</w:t>
      </w:r>
    </w:p>
    <w:p w:rsidR="00DE52DA" w:rsidRPr="00994CD1" w:rsidRDefault="000950C9" w:rsidP="008C4710">
      <w:pPr>
        <w:pStyle w:val="2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b w:val="0"/>
          <w:sz w:val="28"/>
          <w:highlight w:val="yellow"/>
        </w:rPr>
      </w:pPr>
      <w:r w:rsidRPr="00873A66">
        <w:rPr>
          <w:rFonts w:ascii="Times New Roman" w:hAnsi="Times New Roman" w:cs="Times New Roman"/>
          <w:b w:val="0"/>
          <w:sz w:val="28"/>
        </w:rPr>
        <w:tab/>
        <w:t xml:space="preserve">На территории Березовского района услуги по дополнительному </w:t>
      </w:r>
      <w:r w:rsidRPr="00EF5C75">
        <w:rPr>
          <w:rFonts w:ascii="Times New Roman" w:hAnsi="Times New Roman" w:cs="Times New Roman"/>
          <w:b w:val="0"/>
          <w:sz w:val="28"/>
        </w:rPr>
        <w:t xml:space="preserve">образованию </w:t>
      </w:r>
      <w:r w:rsidR="008C4710" w:rsidRPr="00EF5C75">
        <w:rPr>
          <w:rFonts w:ascii="Times New Roman" w:hAnsi="Times New Roman" w:cs="Times New Roman"/>
          <w:b w:val="0"/>
          <w:sz w:val="28"/>
        </w:rPr>
        <w:t xml:space="preserve">детей </w:t>
      </w:r>
      <w:r w:rsidRPr="00EF5C75">
        <w:rPr>
          <w:rFonts w:ascii="Times New Roman" w:hAnsi="Times New Roman" w:cs="Times New Roman"/>
          <w:b w:val="0"/>
          <w:sz w:val="28"/>
        </w:rPr>
        <w:t>предоставляют 7 организаций муниц</w:t>
      </w:r>
      <w:r w:rsidR="00BA68A3" w:rsidRPr="00EF5C75">
        <w:rPr>
          <w:rFonts w:ascii="Times New Roman" w:hAnsi="Times New Roman" w:cs="Times New Roman"/>
          <w:b w:val="0"/>
          <w:sz w:val="28"/>
        </w:rPr>
        <w:t>ипальной формы собственности и 3 частные организации</w:t>
      </w:r>
      <w:r w:rsidRPr="00EF5C75">
        <w:rPr>
          <w:rFonts w:ascii="Times New Roman" w:hAnsi="Times New Roman" w:cs="Times New Roman"/>
          <w:b w:val="0"/>
          <w:sz w:val="28"/>
        </w:rPr>
        <w:t xml:space="preserve"> - </w:t>
      </w:r>
      <w:proofErr w:type="gramStart"/>
      <w:r w:rsidRPr="00EF5C75">
        <w:rPr>
          <w:rFonts w:ascii="Times New Roman" w:hAnsi="Times New Roman" w:cs="Times New Roman"/>
          <w:b w:val="0"/>
          <w:sz w:val="28"/>
        </w:rPr>
        <w:t>ЧУ</w:t>
      </w:r>
      <w:proofErr w:type="gramEnd"/>
      <w:r w:rsidRPr="00EF5C75">
        <w:rPr>
          <w:rFonts w:ascii="Times New Roman" w:hAnsi="Times New Roman" w:cs="Times New Roman"/>
          <w:b w:val="0"/>
          <w:sz w:val="28"/>
        </w:rPr>
        <w:t xml:space="preserve"> ДПО «Березовский учебно-курсовой комбинат»</w:t>
      </w:r>
      <w:r w:rsidR="008C4710" w:rsidRPr="00EF5C75">
        <w:rPr>
          <w:rFonts w:ascii="Times New Roman" w:hAnsi="Times New Roman" w:cs="Times New Roman"/>
          <w:b w:val="0"/>
          <w:sz w:val="28"/>
        </w:rPr>
        <w:t>, специализирующийся на обучении</w:t>
      </w:r>
      <w:r w:rsidR="00BA68A3" w:rsidRPr="00EF5C75">
        <w:rPr>
          <w:rFonts w:ascii="Times New Roman" w:hAnsi="Times New Roman" w:cs="Times New Roman"/>
          <w:b w:val="0"/>
          <w:sz w:val="28"/>
        </w:rPr>
        <w:t xml:space="preserve"> правилам дорожного движения; ИП </w:t>
      </w:r>
      <w:proofErr w:type="spellStart"/>
      <w:r w:rsidR="00BA68A3" w:rsidRPr="00EF5C75">
        <w:rPr>
          <w:rFonts w:ascii="Times New Roman" w:hAnsi="Times New Roman" w:cs="Times New Roman"/>
          <w:b w:val="0"/>
          <w:sz w:val="28"/>
        </w:rPr>
        <w:t>Вертков</w:t>
      </w:r>
      <w:proofErr w:type="spellEnd"/>
      <w:r w:rsidR="00BA68A3" w:rsidRPr="00EF5C75">
        <w:rPr>
          <w:rFonts w:ascii="Times New Roman" w:hAnsi="Times New Roman" w:cs="Times New Roman"/>
          <w:b w:val="0"/>
          <w:sz w:val="28"/>
        </w:rPr>
        <w:t xml:space="preserve"> А.М.</w:t>
      </w:r>
      <w:r w:rsidR="00873A66" w:rsidRPr="00EF5C75">
        <w:rPr>
          <w:rFonts w:ascii="Times New Roman" w:hAnsi="Times New Roman" w:cs="Times New Roman"/>
          <w:b w:val="0"/>
          <w:sz w:val="28"/>
        </w:rPr>
        <w:t xml:space="preserve">, </w:t>
      </w:r>
      <w:r w:rsidR="00EF5C75" w:rsidRPr="00EF5C75">
        <w:rPr>
          <w:rFonts w:ascii="Times New Roman" w:hAnsi="Times New Roman" w:cs="Times New Roman"/>
          <w:b w:val="0"/>
          <w:sz w:val="28"/>
        </w:rPr>
        <w:t xml:space="preserve">специализируется на обучении детей </w:t>
      </w:r>
      <w:r w:rsidR="00EF5C75">
        <w:rPr>
          <w:rFonts w:ascii="Times New Roman" w:hAnsi="Times New Roman" w:cs="Times New Roman"/>
          <w:b w:val="0"/>
          <w:sz w:val="28"/>
        </w:rPr>
        <w:t>английскому языку</w:t>
      </w:r>
      <w:r w:rsidR="00873A66" w:rsidRPr="00EF5C75">
        <w:rPr>
          <w:rFonts w:ascii="Times New Roman" w:hAnsi="Times New Roman" w:cs="Times New Roman"/>
          <w:b w:val="0"/>
          <w:sz w:val="28"/>
        </w:rPr>
        <w:t>;</w:t>
      </w:r>
      <w:r w:rsidR="00BD250A" w:rsidRPr="00EF5C75">
        <w:rPr>
          <w:rFonts w:ascii="Times New Roman" w:hAnsi="Times New Roman" w:cs="Times New Roman"/>
          <w:b w:val="0"/>
          <w:sz w:val="28"/>
        </w:rPr>
        <w:t xml:space="preserve"> ИП </w:t>
      </w:r>
      <w:proofErr w:type="spellStart"/>
      <w:r w:rsidR="00BD250A" w:rsidRPr="00EF5C75">
        <w:rPr>
          <w:rFonts w:ascii="Times New Roman" w:hAnsi="Times New Roman" w:cs="Times New Roman"/>
          <w:b w:val="0"/>
          <w:sz w:val="28"/>
        </w:rPr>
        <w:t>Батманова</w:t>
      </w:r>
      <w:proofErr w:type="spellEnd"/>
      <w:r w:rsidR="00BD250A" w:rsidRPr="009F1223">
        <w:rPr>
          <w:rFonts w:ascii="Times New Roman" w:hAnsi="Times New Roman" w:cs="Times New Roman"/>
          <w:b w:val="0"/>
          <w:sz w:val="28"/>
        </w:rPr>
        <w:t xml:space="preserve"> Е.М.,</w:t>
      </w:r>
      <w:r w:rsidR="00873A66" w:rsidRPr="009F1223">
        <w:rPr>
          <w:rFonts w:ascii="Times New Roman" w:hAnsi="Times New Roman" w:cs="Times New Roman"/>
          <w:b w:val="0"/>
          <w:sz w:val="28"/>
        </w:rPr>
        <w:t xml:space="preserve"> специализируется на обучении детей английскому и немецкому языкам</w:t>
      </w:r>
      <w:r w:rsidR="008C4710" w:rsidRPr="009F1223">
        <w:rPr>
          <w:rFonts w:ascii="Times New Roman" w:hAnsi="Times New Roman" w:cs="Times New Roman"/>
          <w:b w:val="0"/>
          <w:sz w:val="28"/>
        </w:rPr>
        <w:t>.</w:t>
      </w:r>
    </w:p>
    <w:p w:rsidR="008C4710" w:rsidRPr="00BD250A" w:rsidRDefault="008C4710" w:rsidP="008C4710">
      <w:pPr>
        <w:pStyle w:val="2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b w:val="0"/>
          <w:sz w:val="28"/>
        </w:rPr>
      </w:pPr>
      <w:r w:rsidRPr="00BD250A">
        <w:rPr>
          <w:rFonts w:ascii="Times New Roman" w:hAnsi="Times New Roman" w:cs="Times New Roman"/>
          <w:b w:val="0"/>
          <w:sz w:val="28"/>
        </w:rPr>
        <w:tab/>
      </w:r>
      <w:proofErr w:type="gramStart"/>
      <w:r w:rsidRPr="00BD250A">
        <w:rPr>
          <w:rFonts w:ascii="Times New Roman" w:hAnsi="Times New Roman" w:cs="Times New Roman"/>
          <w:b w:val="0"/>
          <w:sz w:val="28"/>
        </w:rPr>
        <w:t>ЧУ</w:t>
      </w:r>
      <w:proofErr w:type="gramEnd"/>
      <w:r w:rsidRPr="00BD250A">
        <w:rPr>
          <w:rFonts w:ascii="Times New Roman" w:hAnsi="Times New Roman" w:cs="Times New Roman"/>
          <w:b w:val="0"/>
          <w:sz w:val="28"/>
        </w:rPr>
        <w:t xml:space="preserve"> ДПО «Березовский учебно-курсовой комбинат» осуществляет деятельность на рынке услуг дополнительного образования </w:t>
      </w:r>
      <w:r w:rsidR="00EA710E" w:rsidRPr="00BD250A">
        <w:rPr>
          <w:rFonts w:ascii="Times New Roman" w:hAnsi="Times New Roman" w:cs="Times New Roman"/>
          <w:b w:val="0"/>
          <w:sz w:val="28"/>
        </w:rPr>
        <w:t>детей по системе</w:t>
      </w:r>
      <w:r w:rsidRPr="00BD250A">
        <w:rPr>
          <w:rFonts w:ascii="Times New Roman" w:hAnsi="Times New Roman" w:cs="Times New Roman"/>
          <w:b w:val="0"/>
          <w:sz w:val="28"/>
        </w:rPr>
        <w:t xml:space="preserve"> персонифицированного финансирования (сертификат дополнительного образования).</w:t>
      </w:r>
    </w:p>
    <w:p w:rsidR="00DE52DA" w:rsidRPr="00AA7EDE" w:rsidRDefault="008C4710" w:rsidP="00417D8A">
      <w:pPr>
        <w:pStyle w:val="2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BD250A">
        <w:rPr>
          <w:rFonts w:ascii="Times New Roman" w:hAnsi="Times New Roman" w:cs="Times New Roman"/>
          <w:b w:val="0"/>
          <w:sz w:val="28"/>
        </w:rPr>
        <w:t>Введение сертификата дополнительного образования способствовало получению услуг дополнительного образования за счет средств бюджета у негосударственного поставщика. В 2018 году выдано 30 сертификатов.</w:t>
      </w:r>
    </w:p>
    <w:p w:rsidR="00130B37" w:rsidRPr="00AA7EDE" w:rsidRDefault="00130B37" w:rsidP="00417D8A">
      <w:pPr>
        <w:pStyle w:val="2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Рынок услуг отдыха и оздоровления детей.</w:t>
      </w:r>
    </w:p>
    <w:p w:rsidR="00130B37" w:rsidRPr="00AA7EDE" w:rsidRDefault="00130B37" w:rsidP="00417D8A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Организация отдыха детей и их оздоровления имеет особую значимость, и рассматривается как важнейшая составляющая социальной политики в отношении подрастающего поколения.</w:t>
      </w:r>
    </w:p>
    <w:p w:rsidR="00130B37" w:rsidRPr="00AA7EDE" w:rsidRDefault="00613261" w:rsidP="00417D8A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В 2018 году в р</w:t>
      </w:r>
      <w:r w:rsidR="00130B37" w:rsidRPr="00AA7EDE">
        <w:rPr>
          <w:rFonts w:ascii="Times New Roman" w:hAnsi="Times New Roman" w:cs="Times New Roman"/>
          <w:b w:val="0"/>
          <w:sz w:val="28"/>
        </w:rPr>
        <w:t>еестр организаций отдыха детей и их оздоровления, осуществляющих деятельность на территории Березовского района внесено 19 организаций отдыха детей и их оздоровления (далее также - лагеря), в том числе 17 лагерей с дневным пребыванием детей, 2 палаточных лагеря, один из которых организован негосударственной (немуниципальной) организацией. Доля детей, охв</w:t>
      </w:r>
      <w:r w:rsidR="00A07364" w:rsidRPr="00AA7EDE">
        <w:rPr>
          <w:rFonts w:ascii="Times New Roman" w:hAnsi="Times New Roman" w:cs="Times New Roman"/>
          <w:b w:val="0"/>
          <w:sz w:val="28"/>
        </w:rPr>
        <w:t>аченных отдыхом и оздоровлением</w:t>
      </w:r>
      <w:r w:rsidR="00130B37" w:rsidRPr="00AA7EDE">
        <w:rPr>
          <w:rFonts w:ascii="Times New Roman" w:hAnsi="Times New Roman" w:cs="Times New Roman"/>
          <w:b w:val="0"/>
          <w:sz w:val="28"/>
        </w:rPr>
        <w:t xml:space="preserve"> организацией частной формы собственности от общей численности детей, охваченных отдыхом и оздоровлением в лагерях, действующих на территории Березовского района, составила 5,1%.  </w:t>
      </w:r>
    </w:p>
    <w:p w:rsidR="006420E8" w:rsidRPr="00AA7EDE" w:rsidRDefault="00130B37" w:rsidP="00933194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 xml:space="preserve">В 2018 году Березовский район вошел в число 16 муниципальных образований </w:t>
      </w:r>
      <w:r w:rsidR="005B11EC" w:rsidRPr="00AA7EDE">
        <w:rPr>
          <w:rFonts w:ascii="Times New Roman" w:hAnsi="Times New Roman" w:cs="Times New Roman"/>
          <w:b w:val="0"/>
          <w:sz w:val="28"/>
        </w:rPr>
        <w:t>Ханты-Мансийского автономного округа – Югры</w:t>
      </w:r>
      <w:r w:rsidRPr="00AA7EDE">
        <w:rPr>
          <w:rFonts w:ascii="Times New Roman" w:hAnsi="Times New Roman" w:cs="Times New Roman"/>
          <w:b w:val="0"/>
          <w:sz w:val="28"/>
        </w:rPr>
        <w:t>, в к</w:t>
      </w:r>
      <w:r w:rsidR="005B11EC" w:rsidRPr="00AA7EDE">
        <w:rPr>
          <w:rFonts w:ascii="Times New Roman" w:hAnsi="Times New Roman" w:cs="Times New Roman"/>
          <w:b w:val="0"/>
          <w:sz w:val="28"/>
        </w:rPr>
        <w:t>оторых организован отдых детей негосударственными (немуниципальными) организациями.</w:t>
      </w:r>
      <w:r w:rsidRPr="00AA7EDE">
        <w:rPr>
          <w:rFonts w:ascii="Times New Roman" w:hAnsi="Times New Roman" w:cs="Times New Roman"/>
          <w:b w:val="0"/>
          <w:sz w:val="28"/>
        </w:rPr>
        <w:t xml:space="preserve"> </w:t>
      </w:r>
    </w:p>
    <w:p w:rsidR="004F72DB" w:rsidRPr="00AA7EDE" w:rsidRDefault="004F72DB" w:rsidP="00417D8A">
      <w:pPr>
        <w:pStyle w:val="Default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A7EDE">
        <w:rPr>
          <w:sz w:val="28"/>
          <w:szCs w:val="28"/>
        </w:rPr>
        <w:t>Рынок благоустройства городской среды.</w:t>
      </w:r>
    </w:p>
    <w:p w:rsidR="00424498" w:rsidRPr="00AA7EDE" w:rsidRDefault="00424498" w:rsidP="00837079">
      <w:pPr>
        <w:pStyle w:val="Default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7EDE">
        <w:rPr>
          <w:rFonts w:eastAsia="Times New Roman"/>
          <w:sz w:val="28"/>
          <w:szCs w:val="28"/>
          <w:lang w:eastAsia="ru-RU"/>
        </w:rPr>
        <w:t>Развитие конкуренции связано с необходимостью создания условий для повышения качества вновь создаваемых или обустраив</w:t>
      </w:r>
      <w:r w:rsidR="00837079" w:rsidRPr="00AA7EDE">
        <w:rPr>
          <w:rFonts w:eastAsia="Times New Roman"/>
          <w:sz w:val="28"/>
          <w:szCs w:val="28"/>
          <w:lang w:eastAsia="ru-RU"/>
        </w:rPr>
        <w:t>аемых объектов благоустройства.</w:t>
      </w:r>
    </w:p>
    <w:p w:rsidR="004F72DB" w:rsidRPr="00AA7EDE" w:rsidRDefault="004F72DB" w:rsidP="00417D8A">
      <w:pPr>
        <w:pStyle w:val="Default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7EDE">
        <w:rPr>
          <w:rFonts w:eastAsia="Times New Roman"/>
          <w:sz w:val="28"/>
          <w:szCs w:val="28"/>
          <w:lang w:eastAsia="ru-RU"/>
        </w:rPr>
        <w:t>Реализация федерального проекта «Формирование комфортной городской среды» осуществляется через государств</w:t>
      </w:r>
      <w:r w:rsidR="001725C6" w:rsidRPr="00AA7EDE">
        <w:rPr>
          <w:rFonts w:eastAsia="Times New Roman"/>
          <w:sz w:val="28"/>
          <w:szCs w:val="28"/>
          <w:lang w:eastAsia="ru-RU"/>
        </w:rPr>
        <w:t>енные и муниципальные программы. О</w:t>
      </w:r>
      <w:r w:rsidRPr="00AA7EDE">
        <w:rPr>
          <w:rFonts w:eastAsia="Times New Roman"/>
          <w:sz w:val="28"/>
          <w:szCs w:val="28"/>
          <w:lang w:eastAsia="ru-RU"/>
        </w:rPr>
        <w:t xml:space="preserve">дним из условий муниципальных программ является </w:t>
      </w:r>
      <w:r w:rsidRPr="00AA7EDE">
        <w:rPr>
          <w:sz w:val="28"/>
          <w:szCs w:val="28"/>
          <w:lang w:eastAsia="ru-RU"/>
        </w:rPr>
        <w:t>у</w:t>
      </w:r>
      <w:r w:rsidRPr="00AA7EDE">
        <w:rPr>
          <w:sz w:val="28"/>
          <w:szCs w:val="28"/>
        </w:rPr>
        <w:t>лучшение конкурентной среды,</w:t>
      </w:r>
      <w:r w:rsidRPr="00AA7EDE">
        <w:rPr>
          <w:sz w:val="28"/>
          <w:szCs w:val="28"/>
          <w:lang w:eastAsia="ru-RU"/>
        </w:rPr>
        <w:t xml:space="preserve"> которое достигается путем </w:t>
      </w:r>
      <w:r w:rsidRPr="00AA7EDE">
        <w:rPr>
          <w:rFonts w:eastAsia="Times New Roman"/>
          <w:sz w:val="28"/>
          <w:szCs w:val="28"/>
          <w:lang w:eastAsia="ru-RU"/>
        </w:rPr>
        <w:t xml:space="preserve">реализации мероприятий данной программы в </w:t>
      </w:r>
      <w:r w:rsidRPr="00AA7EDE">
        <w:rPr>
          <w:rFonts w:eastAsia="Times New Roman"/>
          <w:sz w:val="28"/>
          <w:szCs w:val="28"/>
          <w:lang w:eastAsia="ru-RU"/>
        </w:rPr>
        <w:lastRenderedPageBreak/>
        <w:t>соответствии с нормами Федерального закона от 05.04.2013 №</w:t>
      </w:r>
      <w:r w:rsidR="00837079" w:rsidRPr="00AA7EDE">
        <w:rPr>
          <w:rFonts w:eastAsia="Times New Roman"/>
          <w:sz w:val="28"/>
          <w:szCs w:val="28"/>
          <w:lang w:eastAsia="ru-RU"/>
        </w:rPr>
        <w:t xml:space="preserve"> </w:t>
      </w:r>
      <w:r w:rsidRPr="00AA7EDE">
        <w:rPr>
          <w:rFonts w:eastAsia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на основе муниципальных контрактов, заключаемых муниципальными заказчиками с исполнителями в установленном законодательством Российской Федерации порядке.</w:t>
      </w:r>
    </w:p>
    <w:p w:rsidR="004F72DB" w:rsidRPr="00AA7EDE" w:rsidRDefault="004F72DB" w:rsidP="00417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стать поставщиком (подрядчиком, исполнителем).</w:t>
      </w:r>
    </w:p>
    <w:p w:rsidR="00557BB1" w:rsidRPr="00AA7EDE" w:rsidRDefault="004F72DB" w:rsidP="005B11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задач в полном объеме.</w:t>
      </w:r>
    </w:p>
    <w:p w:rsidR="00557BB1" w:rsidRPr="00AA7EDE" w:rsidRDefault="00557BB1" w:rsidP="00417D8A">
      <w:pPr>
        <w:pStyle w:val="af4"/>
        <w:widowControl w:val="0"/>
        <w:numPr>
          <w:ilvl w:val="0"/>
          <w:numId w:val="3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DE7B59" w:rsidRPr="00AA7EDE" w:rsidRDefault="00DE7B59" w:rsidP="00DE7B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4AE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 районе</w:t>
      </w: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деятельность по управлению многоквартирными домами </w:t>
      </w:r>
      <w:r w:rsidR="00705863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705863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предприятия</w:t>
      </w: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формы собственности, остальные организации - частные. Все управляющие организации имеют лицензии на осуществление деятельности по управлению многоквартирными домами.</w:t>
      </w:r>
    </w:p>
    <w:p w:rsidR="00DE7B59" w:rsidRPr="00AA7EDE" w:rsidRDefault="00DE7B59" w:rsidP="00DE7B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им. При этом выбор организации, осуществляющей содержание и текущий ремонт общего имущества в многоквартирном доме, может быть осуществлен по решению собственников жилья в любое время.</w:t>
      </w:r>
    </w:p>
    <w:p w:rsidR="00557BB1" w:rsidRPr="00AA7EDE" w:rsidRDefault="00DE7B59" w:rsidP="00DE7B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компаний, предлагающих наиболее оптимальные условия.</w:t>
      </w:r>
    </w:p>
    <w:p w:rsidR="00557BB1" w:rsidRPr="00AA7EDE" w:rsidRDefault="00557BB1" w:rsidP="00417D8A">
      <w:pPr>
        <w:pStyle w:val="af4"/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/>
          <w:sz w:val="28"/>
          <w:szCs w:val="28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транспорта.</w:t>
      </w:r>
    </w:p>
    <w:p w:rsidR="00574565" w:rsidRPr="00AA7EDE" w:rsidRDefault="00574565" w:rsidP="00417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района в 2019 году перевозку пассажиров автомобильным транспортом по муниципальным маршрутам регулярных перевозок осуществляет ООО «Автотранспортное предприятие».</w:t>
      </w:r>
    </w:p>
    <w:p w:rsidR="00557BB1" w:rsidRPr="00AA7EDE" w:rsidRDefault="00417D8A" w:rsidP="00A073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конкуренции на рынке услуг перевозок пассажиров автомобил</w:t>
      </w:r>
      <w:r w:rsidR="00B95EEE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транспортом осуществляется </w:t>
      </w: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открытых конкурсов на право осуществления регулярных перевозок автомобильным транспортом по нерегулируемым тарифам.</w:t>
      </w:r>
    </w:p>
    <w:p w:rsidR="009143DD" w:rsidRPr="00AA7EDE" w:rsidRDefault="009143DD" w:rsidP="00417D8A">
      <w:pPr>
        <w:pStyle w:val="2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Рынок услуг связи по предоставлению широкополосного доступа к сети Интернет.</w:t>
      </w:r>
    </w:p>
    <w:p w:rsidR="00084220" w:rsidRPr="00AA7EDE" w:rsidRDefault="00084220" w:rsidP="00084220">
      <w:pPr>
        <w:pStyle w:val="2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 xml:space="preserve">Рынок услуг связи является наиболее развитым и конкурентоспособным на территории Березовского района. На рынке присутствует </w:t>
      </w:r>
      <w:r w:rsidR="003C6F9B" w:rsidRPr="00AA7EDE">
        <w:rPr>
          <w:rFonts w:ascii="Times New Roman" w:hAnsi="Times New Roman" w:cs="Times New Roman"/>
          <w:b w:val="0"/>
          <w:sz w:val="28"/>
        </w:rPr>
        <w:t>большое</w:t>
      </w:r>
      <w:r w:rsidRPr="00AA7EDE">
        <w:rPr>
          <w:rFonts w:ascii="Times New Roman" w:hAnsi="Times New Roman" w:cs="Times New Roman"/>
          <w:b w:val="0"/>
          <w:sz w:val="28"/>
        </w:rPr>
        <w:t xml:space="preserve"> количество </w:t>
      </w:r>
      <w:r w:rsidR="003C6F9B" w:rsidRPr="00AA7EDE">
        <w:rPr>
          <w:rFonts w:ascii="Times New Roman" w:hAnsi="Times New Roman" w:cs="Times New Roman"/>
          <w:b w:val="0"/>
          <w:sz w:val="28"/>
        </w:rPr>
        <w:t>поставщиков услуг</w:t>
      </w:r>
      <w:r w:rsidRPr="00AA7EDE">
        <w:rPr>
          <w:rFonts w:ascii="Times New Roman" w:hAnsi="Times New Roman" w:cs="Times New Roman"/>
          <w:b w:val="0"/>
          <w:sz w:val="28"/>
        </w:rPr>
        <w:t xml:space="preserve"> мобильной связи, мобильного интернета стандарта 2</w:t>
      </w:r>
      <w:r w:rsidRPr="00AA7EDE">
        <w:rPr>
          <w:rFonts w:ascii="Times New Roman" w:hAnsi="Times New Roman" w:cs="Times New Roman"/>
          <w:b w:val="0"/>
          <w:sz w:val="28"/>
          <w:lang w:val="en-US"/>
        </w:rPr>
        <w:t>G</w:t>
      </w:r>
      <w:r w:rsidRPr="00AA7EDE">
        <w:rPr>
          <w:rFonts w:ascii="Times New Roman" w:hAnsi="Times New Roman" w:cs="Times New Roman"/>
          <w:b w:val="0"/>
          <w:sz w:val="28"/>
        </w:rPr>
        <w:t>, 3</w:t>
      </w:r>
      <w:r w:rsidRPr="00AA7EDE">
        <w:rPr>
          <w:rFonts w:ascii="Times New Roman" w:hAnsi="Times New Roman" w:cs="Times New Roman"/>
          <w:b w:val="0"/>
          <w:sz w:val="28"/>
          <w:lang w:val="en-US"/>
        </w:rPr>
        <w:t>G</w:t>
      </w:r>
      <w:r w:rsidRPr="00AA7EDE">
        <w:rPr>
          <w:rFonts w:ascii="Times New Roman" w:hAnsi="Times New Roman" w:cs="Times New Roman"/>
          <w:b w:val="0"/>
          <w:sz w:val="28"/>
        </w:rPr>
        <w:t xml:space="preserve">, </w:t>
      </w:r>
      <w:r w:rsidRPr="00AA7EDE">
        <w:rPr>
          <w:rFonts w:ascii="Times New Roman" w:hAnsi="Times New Roman" w:cs="Times New Roman"/>
          <w:b w:val="0"/>
          <w:sz w:val="28"/>
        </w:rPr>
        <w:lastRenderedPageBreak/>
        <w:t>4</w:t>
      </w:r>
      <w:r w:rsidRPr="00AA7EDE">
        <w:rPr>
          <w:rFonts w:ascii="Times New Roman" w:hAnsi="Times New Roman" w:cs="Times New Roman"/>
          <w:b w:val="0"/>
          <w:sz w:val="28"/>
          <w:lang w:val="en-US"/>
        </w:rPr>
        <w:t>G</w:t>
      </w:r>
      <w:r w:rsidRPr="00AA7EDE">
        <w:rPr>
          <w:rFonts w:ascii="Times New Roman" w:hAnsi="Times New Roman" w:cs="Times New Roman"/>
          <w:b w:val="0"/>
          <w:sz w:val="28"/>
        </w:rPr>
        <w:t>. Работа по развитию и внедрению более качественных, доступных услуг связи в населенных пунктах Березовского района, операторами связи проводится ежегодно.</w:t>
      </w:r>
    </w:p>
    <w:p w:rsidR="00933194" w:rsidRPr="00AA7EDE" w:rsidRDefault="00933194" w:rsidP="00A07364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 xml:space="preserve">Потребность в скоростном доступе к ресурсам мировой сети Интернет с каждым годом растет. Одним из наиболее востребованных видов связи у населения </w:t>
      </w:r>
      <w:r w:rsidR="00084220" w:rsidRPr="00AA7EDE">
        <w:rPr>
          <w:rFonts w:ascii="Times New Roman" w:hAnsi="Times New Roman" w:cs="Times New Roman"/>
          <w:b w:val="0"/>
          <w:sz w:val="28"/>
        </w:rPr>
        <w:t>района</w:t>
      </w:r>
      <w:r w:rsidRPr="00AA7EDE">
        <w:rPr>
          <w:rFonts w:ascii="Times New Roman" w:hAnsi="Times New Roman" w:cs="Times New Roman"/>
          <w:b w:val="0"/>
          <w:sz w:val="28"/>
        </w:rPr>
        <w:t xml:space="preserve"> является услуга широкополосного доступа в сеть Интернет (фиксированного и мобильного). </w:t>
      </w:r>
    </w:p>
    <w:p w:rsidR="00084220" w:rsidRPr="00AA7EDE" w:rsidRDefault="00084220" w:rsidP="00A07364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На территории Березовского района услуга широкополосного доступа в сеть Интернет (фиксированного и мобильного) доступна в 17 населенных пунктах и предоставляется 6 операторами связи.</w:t>
      </w:r>
    </w:p>
    <w:p w:rsidR="009143DD" w:rsidRPr="00AA7EDE" w:rsidRDefault="009143DD" w:rsidP="00417D8A">
      <w:pPr>
        <w:pStyle w:val="2"/>
        <w:numPr>
          <w:ilvl w:val="0"/>
          <w:numId w:val="36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Рынок ритуальных услуг.</w:t>
      </w:r>
    </w:p>
    <w:p w:rsidR="009143DD" w:rsidRPr="00AA7EDE" w:rsidRDefault="005B11EC" w:rsidP="00417D8A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A7EDE">
        <w:rPr>
          <w:rFonts w:ascii="Times New Roman" w:hAnsi="Times New Roman" w:cs="Times New Roman"/>
          <w:b w:val="0"/>
          <w:sz w:val="28"/>
        </w:rPr>
        <w:t>Ритуально-похоронное дело является одной из наиболее социально значимых отраслей в сфере услуг и затрагивает интересы всего населения Березовского района.</w:t>
      </w:r>
      <w:r w:rsidR="008329C6" w:rsidRPr="00AA7EDE">
        <w:rPr>
          <w:rFonts w:ascii="Times New Roman" w:hAnsi="Times New Roman" w:cs="Times New Roman"/>
          <w:b w:val="0"/>
          <w:sz w:val="28"/>
        </w:rPr>
        <w:t xml:space="preserve"> </w:t>
      </w:r>
      <w:r w:rsidR="009143DD" w:rsidRPr="00AA7EDE">
        <w:rPr>
          <w:rFonts w:ascii="Times New Roman" w:hAnsi="Times New Roman" w:cs="Times New Roman"/>
          <w:b w:val="0"/>
          <w:sz w:val="28"/>
        </w:rPr>
        <w:t>По состоянию на 01 января 2019 года в муниципальном образовании Березовский район осуществляют свою деятельность 4 спе</w:t>
      </w:r>
      <w:r w:rsidR="003C6F9B" w:rsidRPr="00AA7EDE">
        <w:rPr>
          <w:rFonts w:ascii="Times New Roman" w:hAnsi="Times New Roman" w:cs="Times New Roman"/>
          <w:b w:val="0"/>
          <w:sz w:val="28"/>
        </w:rPr>
        <w:t>циализированные службы, являющие</w:t>
      </w:r>
      <w:r w:rsidR="009143DD" w:rsidRPr="00AA7EDE">
        <w:rPr>
          <w:rFonts w:ascii="Times New Roman" w:hAnsi="Times New Roman" w:cs="Times New Roman"/>
          <w:b w:val="0"/>
          <w:sz w:val="28"/>
        </w:rPr>
        <w:t>ся организациями муниципальной формы собственности, 2 частные организации и 1 индивидуальный предприниматель, осуществляющие полномочия специализированной службы на договорной основе.</w:t>
      </w:r>
    </w:p>
    <w:p w:rsidR="00A32A0A" w:rsidRPr="00AA7EDE" w:rsidRDefault="00A32A0A" w:rsidP="00575F99">
      <w:pPr>
        <w:pStyle w:val="2"/>
        <w:ind w:firstLine="0"/>
        <w:jc w:val="left"/>
        <w:rPr>
          <w:rFonts w:ascii="Times New Roman" w:hAnsi="Times New Roman" w:cs="Times New Roman"/>
        </w:rPr>
        <w:sectPr w:rsidR="00A32A0A" w:rsidRPr="00AA7EDE" w:rsidSect="00703182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60747" w:rsidRPr="00AA7EDE" w:rsidRDefault="00A60747" w:rsidP="00A60747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60747" w:rsidRPr="00AA7EDE" w:rsidRDefault="00A60747" w:rsidP="00A60747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Березовского района</w:t>
      </w:r>
    </w:p>
    <w:p w:rsidR="00A60747" w:rsidRPr="00AA7EDE" w:rsidRDefault="004D6C7F" w:rsidP="00A60747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19.08.2019 № 644-р</w:t>
      </w:r>
    </w:p>
    <w:p w:rsidR="00A60747" w:rsidRPr="00AA7EDE" w:rsidRDefault="00A60747" w:rsidP="001D3C2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FE" w:rsidRPr="00AA7EDE" w:rsidRDefault="00721BFE" w:rsidP="001D3C2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I. Мероприятия по содействию развитию конкуренции на товарных рынках для содействия развитию конкуренции в </w:t>
      </w:r>
      <w:r w:rsidR="009C4E95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 районе</w:t>
      </w:r>
    </w:p>
    <w:p w:rsidR="00721BFE" w:rsidRPr="00AA7EDE" w:rsidRDefault="00721BFE" w:rsidP="00721BF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627"/>
        <w:gridCol w:w="2554"/>
        <w:gridCol w:w="2782"/>
        <w:gridCol w:w="1417"/>
        <w:gridCol w:w="2040"/>
        <w:gridCol w:w="2314"/>
      </w:tblGrid>
      <w:tr w:rsidR="00721BFE" w:rsidRPr="00AA7EDE" w:rsidTr="00EA09ED">
        <w:trPr>
          <w:tblHeader/>
        </w:trPr>
        <w:tc>
          <w:tcPr>
            <w:tcW w:w="683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721BFE" w:rsidRPr="00AA7EDE" w:rsidTr="00EA09ED">
        <w:trPr>
          <w:tblHeader/>
        </w:trPr>
        <w:tc>
          <w:tcPr>
            <w:tcW w:w="683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9C4E95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теплоснабжения (производства тепловой энергии)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9C4E9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0F62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высокий уровень износа инженерных сетей коммунального комплекса </w:t>
            </w:r>
            <w:r w:rsidR="000F62BD" w:rsidRPr="00AA7EDE">
              <w:rPr>
                <w:rFonts w:ascii="Times New Roman" w:eastAsia="Calibri" w:hAnsi="Times New Roman" w:cs="Times New Roman"/>
                <w:lang w:eastAsia="ru-RU"/>
              </w:rPr>
              <w:t>Березовского района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9F3B3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 xml:space="preserve">нформация в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>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DF2FC3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9C4E95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9C4E9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9C4E9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AA7EDE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 ориентированным розничным ценам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недостаточное удовлетворение населения услугами газоснабжения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обеспечение потребности населения сжиженным газом в баллонах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9F3B3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DF2FC3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E33BEE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E33BE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Внедрение целевой модели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низкая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E33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снижение сроков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получения разрешений на строительство</w:t>
            </w:r>
            <w:r w:rsidR="00E33BEE" w:rsidRPr="00AA7EDE">
              <w:rPr>
                <w:rFonts w:ascii="Times New Roman" w:eastAsia="Calibri" w:hAnsi="Times New Roman" w:cs="Times New Roman"/>
                <w:lang w:eastAsia="ru-RU"/>
              </w:rPr>
              <w:t xml:space="preserve"> и ввод объекта в эксплуатацию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30 декабря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9F3B3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E33BE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Отдел архитектуры и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градостроительства </w:t>
            </w: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3C6F9B" w:rsidRPr="00AA7EDE">
              <w:rPr>
                <w:rFonts w:ascii="Times New Roman" w:eastAsia="Times New Roman" w:hAnsi="Times New Roman" w:cs="Times New Roman"/>
                <w:lang w:eastAsia="ru-RU"/>
              </w:rPr>
              <w:t xml:space="preserve">, Управление по жилищно-коммунальному хозяйству администрации Березовского района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E33BE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.2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9F3B3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E33BE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МКУ «Управление капитального строительства и ремонта Березовского района»</w:t>
            </w:r>
            <w:r w:rsidR="003C6F9B" w:rsidRPr="00AA7ED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3C6F9B" w:rsidRPr="00AA7ED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AA7EDE">
              <w:rPr>
                <w:rFonts w:ascii="Times New Roman" w:eastAsia="Calibri" w:hAnsi="Times New Roman" w:cs="Times New Roman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высокая стоимость дорожных работ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мониторинг исполнения государственных, муниципальных контрактов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3705F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рост автомобилизации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увеличение пропускной способности улично-дорожной сети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правовые акты органов местного самоуправления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3705F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сокращение сроков получения разрешений на строительство и ввод объекта в эксплуатацию,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сроков проведения экспертизы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9F3B35" w:rsidP="003705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3705F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вылова водных биоресурсов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недостаточная информированность организаций частной формы собственности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8329C6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526E71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недостаточная информированность организаций частной формы собственности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доступность информации о ежегодном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8329C6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526E71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переработки водных биоресурсов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предприятиям, осуществляющим деятельность по переработке водных биоресурсов, в участии в </w:t>
            </w:r>
            <w:proofErr w:type="spellStart"/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выставочно</w:t>
            </w:r>
            <w:proofErr w:type="spellEnd"/>
            <w:r w:rsidRPr="00AA7EDE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низкая доля глубокой переработки рыбной продукции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повышение удовлетворенности потребителей за счет расширения ассортимента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товаров, производимых </w:t>
            </w:r>
            <w:proofErr w:type="spellStart"/>
            <w:r w:rsidRPr="00AA7EDE">
              <w:rPr>
                <w:rFonts w:ascii="Times New Roman" w:eastAsia="Calibri" w:hAnsi="Times New Roman" w:cs="Times New Roman"/>
                <w:lang w:eastAsia="ru-RU"/>
              </w:rPr>
              <w:t>рыбохозяйственным</w:t>
            </w:r>
            <w:proofErr w:type="spellEnd"/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 комплексом, повышения их качества и снижения цен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D254B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</w:t>
            </w:r>
            <w:r w:rsidR="008329C6" w:rsidRPr="00AA7EDE">
              <w:rPr>
                <w:rFonts w:ascii="Times New Roman" w:eastAsia="Calibri" w:hAnsi="Times New Roman" w:cs="Times New Roman"/>
                <w:lang w:eastAsia="ru-RU"/>
              </w:rPr>
              <w:t>нформация в Департамент промышленности Ханты-</w:t>
            </w:r>
            <w:r w:rsidR="008329C6"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526E71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Отдел по вопросам малочисленных народов Севера, природопользованию, </w:t>
            </w: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с/х и экологии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услуг дополнительного образования детей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реестр в автоматизированной информационной системе «ПФДО» - региональном навигаторе дополнительного образования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EA09ED" w:rsidP="00EA0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Комитет образования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F86615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7.2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стажировки, семинары-практики и т.д.)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программы методических мероприятий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EA09ED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Комитет образования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8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услуг отдыха и оздоровления детей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в </w:t>
            </w:r>
            <w:r w:rsidR="00A7127A" w:rsidRPr="00AA7EDE">
              <w:rPr>
                <w:rFonts w:ascii="Times New Roman" w:eastAsia="Calibri" w:hAnsi="Times New Roman" w:cs="Times New Roman"/>
                <w:lang w:eastAsia="ru-RU"/>
              </w:rPr>
              <w:t>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EA09ED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0E17F4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EA09ED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Комитет спорта и молодежной политики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благоустройства городской среды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жилищно-коммунального комплекса и энергетики Ханты-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1D3C2B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Управление по жилищно-коммунальному хозяйству администрации Березовского района,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городские и сельские поселения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10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Осуществление лицензионного контроля за компаниями, осуществляющими деятельность в сфере управления многоквартирными домами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наличие на рынке управляющих компаний жилищно-коммунального хозяйства неблагонадежных игроков, отсутствие сведений о деятельности управляющих компаний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повышение качества оказания услуг на рынке управления жильем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CA2792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CA2792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2" w:history="1">
              <w:r w:rsidRPr="00AA7EDE">
                <w:rPr>
                  <w:rFonts w:ascii="Times New Roman" w:eastAsia="Calibri" w:hAnsi="Times New Roman" w:cs="Times New Roman"/>
                  <w:lang w:eastAsia="ru-RU"/>
                </w:rPr>
                <w:t>законом</w:t>
              </w:r>
            </w:hyperlink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недостаточность регулярного транспортного сообщения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официальном веб-сайте органов местного самоуправления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11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A7127A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0E17F4" w:rsidRPr="00AA7EDE">
              <w:rPr>
                <w:rFonts w:ascii="Times New Roman" w:eastAsia="Calibri" w:hAnsi="Times New Roman" w:cs="Times New Roman"/>
                <w:lang w:eastAsia="ru-RU"/>
              </w:rPr>
              <w:t>.1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D1A45" w:rsidRPr="00AA7EDE" w:rsidRDefault="00CD1A45" w:rsidP="00CD1A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Рассмотрение вопросов, связанных с размещением инфраструктуры связи в Березовском районе, на заседаниях муниципальных общественных советах при участии операторов связи, в случае поступления жалоб операторов связи по проблемам размещения объектов связи в Березовском районе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007CC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007CC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007CC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Отдел информатизации, защиты информации и связи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0E17F4" w:rsidRPr="00AA7EDE">
              <w:rPr>
                <w:rFonts w:ascii="Times New Roman" w:eastAsia="Calibri" w:hAnsi="Times New Roman" w:cs="Times New Roman"/>
                <w:lang w:eastAsia="ru-RU"/>
              </w:rPr>
              <w:t>.2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взаимодействия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слабое развитие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инфраструктуры связи в муниципальных образованиях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содействие в реализации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проектов в сфере развития инфраструктуры связи и средств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007CC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007CC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на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официальном веб-сайте органов местного самоуправления Березовского района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007CC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Отдел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информатизации, защиты информации и связи администрации Березовского района; Управление по жилищно-коммунальному хозяйству администрации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13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734" w:type="dxa"/>
            <w:gridSpan w:val="6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Рынок ритуальных услуг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BC585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0 декабря 2019 года,</w:t>
            </w:r>
          </w:p>
          <w:p w:rsidR="00721BFE" w:rsidRPr="00AA7EDE" w:rsidRDefault="00BC585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0 декабря 2020 года,</w:t>
            </w:r>
          </w:p>
          <w:p w:rsidR="00721BFE" w:rsidRPr="00AA7EDE" w:rsidRDefault="00BC585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BC5859" w:rsidP="00BC58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3617A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района, городские и сельские поселения Березовского района</w:t>
            </w:r>
          </w:p>
        </w:tc>
      </w:tr>
      <w:tr w:rsidR="00721BFE" w:rsidRPr="00AA7EDE" w:rsidTr="003617AC">
        <w:tc>
          <w:tcPr>
            <w:tcW w:w="683" w:type="dxa"/>
            <w:shd w:val="clear" w:color="auto" w:fill="auto"/>
            <w:vAlign w:val="center"/>
          </w:tcPr>
          <w:p w:rsidR="00721BFE" w:rsidRPr="00AA7EDE" w:rsidRDefault="00B36AC8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BFE" w:rsidRPr="00AA7EDE" w:rsidRDefault="00721BFE" w:rsidP="00BC58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Создание на официальных сайтах органов местного самоуправления специализированных разделов (вкладок) «Ритуальные услуги», актуализация информации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недостаточное информирование населения об услугах на рынке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21BFE" w:rsidRPr="00AA7EDE" w:rsidRDefault="00721BFE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FE" w:rsidRPr="00AA7EDE" w:rsidRDefault="00BC585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0 декабря 2019 года,</w:t>
            </w:r>
          </w:p>
          <w:p w:rsidR="00721BFE" w:rsidRPr="00AA7EDE" w:rsidRDefault="00BC585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0 декабря 2020 года,</w:t>
            </w:r>
          </w:p>
          <w:p w:rsidR="00721BFE" w:rsidRPr="00AA7EDE" w:rsidRDefault="00BC585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1BFE" w:rsidRPr="00AA7EDE">
              <w:rPr>
                <w:rFonts w:ascii="Times New Roman" w:eastAsia="Calibri" w:hAnsi="Times New Roman" w:cs="Times New Roman"/>
                <w:lang w:eastAsia="ru-RU"/>
              </w:rPr>
              <w:t>0 декабря 2021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21BFE" w:rsidRPr="00AA7EDE" w:rsidRDefault="00BC5859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21BFE" w:rsidRPr="00AA7EDE" w:rsidRDefault="003617AC" w:rsidP="00361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района, городские и сельские поселения Березовского района</w:t>
            </w:r>
          </w:p>
        </w:tc>
      </w:tr>
    </w:tbl>
    <w:p w:rsidR="00A32A0A" w:rsidRPr="00AA7EDE" w:rsidRDefault="00A32A0A" w:rsidP="007723D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21BFE" w:rsidRPr="00AA7EDE" w:rsidRDefault="008B7B3B" w:rsidP="00721BF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721BFE" w:rsidRPr="00AA7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1BFE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Системные мероприятия, направленные на развитие конкурентной среды</w:t>
      </w:r>
    </w:p>
    <w:p w:rsidR="00721BFE" w:rsidRPr="00AA7EDE" w:rsidRDefault="00721BFE" w:rsidP="00721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2268"/>
        <w:gridCol w:w="2126"/>
        <w:gridCol w:w="1559"/>
        <w:gridCol w:w="1747"/>
        <w:gridCol w:w="3448"/>
      </w:tblGrid>
      <w:tr w:rsidR="00AC5251" w:rsidRPr="00AA7EDE" w:rsidTr="00614B21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  <w:p w:rsidR="00AC5251" w:rsidRPr="00AA7EDE" w:rsidRDefault="00AC5251" w:rsidP="00721BFE">
            <w:pPr>
              <w:widowControl w:val="0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C5251" w:rsidRPr="00AA7EDE" w:rsidTr="00614B21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C5251" w:rsidRPr="00AA7EDE" w:rsidTr="00614B21">
        <w:tc>
          <w:tcPr>
            <w:tcW w:w="15826" w:type="dxa"/>
            <w:gridSpan w:val="7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5055" w:type="dxa"/>
            <w:gridSpan w:val="6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8B7B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Организация участия экспортно-ориентированных субъектов малого и среднего предпринимательства Березовского района в международных, региональных</w:t>
            </w:r>
            <w:r w:rsidR="003C6F9B" w:rsidRPr="00AA7EDE">
              <w:rPr>
                <w:rFonts w:ascii="Times New Roman" w:eastAsia="Calibri" w:hAnsi="Times New Roman" w:cs="Times New Roman"/>
              </w:rPr>
              <w:t>, муниципальных</w:t>
            </w:r>
            <w:r w:rsidRPr="00AA7EDE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AA7EDE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AA7EDE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25 января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2020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25 января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2021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25 января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2022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района, Комитет по экономической политике администрации Березовского района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2115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не менее 20% детей в возрасте от 5 до 18 лет, проживающих в </w:t>
            </w:r>
            <w:r w:rsidR="00211506" w:rsidRPr="00AA7EDE">
              <w:rPr>
                <w:rFonts w:ascii="Times New Roman" w:eastAsia="Calibri" w:hAnsi="Times New Roman" w:cs="Times New Roman"/>
                <w:lang w:eastAsia="ru-RU"/>
              </w:rPr>
              <w:t>Березовском районе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>, получают услуги дополнительного образования с использованием сертификата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Комитет образования администрации Березовского района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недостаточное участие негосударственных (немуниципальных) организаций в предоставлении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услуг по отдыху и оздоровлению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создание условий для развития конкуренции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2019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образования и молодежной политики Ханты-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Мансийского автономного округа -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Комитет спорта и молодежной политики администрации Березовского района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055" w:type="dxa"/>
            <w:gridSpan w:val="6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Проведение обучающих мероприятий для субъектов малого и среднего предпринимательства по участию в закупках по Закону № 44-ФЗ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повышение уровня компетентности субъектов малого и среднего предпринимательства по участию в закупках по Закону № 44-ФЗ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в Департамент экономического развития Ханты-Мансийского автономного округа -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5055" w:type="dxa"/>
            <w:gridSpan w:val="6"/>
            <w:shd w:val="clear" w:color="auto" w:fill="auto"/>
            <w:vAlign w:val="center"/>
          </w:tcPr>
          <w:p w:rsidR="00AC5251" w:rsidRPr="00AA7EDE" w:rsidRDefault="00FB02F0" w:rsidP="002D61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</w:t>
            </w:r>
            <w:r w:rsidR="002D61CF" w:rsidRPr="00AA7EDE">
              <w:rPr>
                <w:rFonts w:ascii="Times New Roman" w:eastAsia="Calibri" w:hAnsi="Times New Roman" w:cs="Times New Roman"/>
                <w:lang w:eastAsia="ru-RU"/>
              </w:rPr>
              <w:t>муниципальных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</w:t>
            </w:r>
            <w:r w:rsidR="002D61CF" w:rsidRPr="00AA7EDE">
              <w:rPr>
                <w:rFonts w:ascii="Times New Roman" w:eastAsia="Calibri" w:hAnsi="Times New Roman" w:cs="Times New Roman"/>
                <w:lang w:eastAsia="ru-RU"/>
              </w:rPr>
              <w:t xml:space="preserve">мательства» в таких сферах, как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>детский отдых и оздоровление детей, до</w:t>
            </w:r>
            <w:r w:rsidR="002D61CF" w:rsidRPr="00AA7EDE">
              <w:rPr>
                <w:rFonts w:ascii="Times New Roman" w:eastAsia="Calibri" w:hAnsi="Times New Roman" w:cs="Times New Roman"/>
                <w:lang w:eastAsia="ru-RU"/>
              </w:rPr>
              <w:t>полнительное образование детей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FB02F0" w:rsidP="002D61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</w:t>
            </w:r>
            <w:r w:rsidRPr="00AA7EDE">
              <w:rPr>
                <w:rFonts w:ascii="Times New Roman" w:eastAsia="Calibri" w:hAnsi="Times New Roman" w:cs="Times New Roman"/>
              </w:rPr>
              <w:lastRenderedPageBreak/>
              <w:t>негосударственного (немуниципально</w:t>
            </w:r>
            <w:r w:rsidR="002D61CF" w:rsidRPr="00AA7EDE">
              <w:rPr>
                <w:rFonts w:ascii="Times New Roman" w:eastAsia="Calibri" w:hAnsi="Times New Roman" w:cs="Times New Roman"/>
              </w:rPr>
              <w:t xml:space="preserve">го) сектора в таких сферах, как </w:t>
            </w:r>
            <w:r w:rsidRPr="00AA7EDE">
              <w:rPr>
                <w:rFonts w:ascii="Times New Roman" w:eastAsia="Calibri" w:hAnsi="Times New Roman" w:cs="Times New Roman"/>
              </w:rPr>
              <w:t>детский отдых и оздоровление, до</w:t>
            </w:r>
            <w:r w:rsidR="00614B21" w:rsidRPr="00AA7EDE">
              <w:rPr>
                <w:rFonts w:ascii="Times New Roman" w:eastAsia="Calibri" w:hAnsi="Times New Roman" w:cs="Times New Roman"/>
              </w:rPr>
              <w:t>полнительное образование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FB02F0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</w:t>
            </w:r>
            <w:r w:rsidRPr="00AA7EDE">
              <w:rPr>
                <w:rFonts w:ascii="Times New Roman" w:eastAsia="Calibri" w:hAnsi="Times New Roman" w:cs="Times New Roman"/>
              </w:rPr>
              <w:lastRenderedPageBreak/>
              <w:t>предоставлении гражданам услуг социальной сферы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FB02F0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2F0" w:rsidRPr="00AA7EDE" w:rsidRDefault="00FB02F0" w:rsidP="00FB02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декабря 2019 года, </w:t>
            </w:r>
          </w:p>
          <w:p w:rsidR="00FB02F0" w:rsidRPr="00AA7EDE" w:rsidRDefault="00FB02F0" w:rsidP="00FB02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декабря 2020 года, </w:t>
            </w:r>
          </w:p>
          <w:p w:rsidR="00AC5251" w:rsidRPr="00AA7EDE" w:rsidRDefault="00FB02F0" w:rsidP="00FB02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декабря 2021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2D61CF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 xml:space="preserve">информация в Департамент образования и молодежной политики Ханты-Мансийского автономного </w:t>
            </w:r>
            <w:r w:rsidRPr="00AA7EDE">
              <w:rPr>
                <w:rFonts w:ascii="Times New Roman" w:eastAsia="Calibri" w:hAnsi="Times New Roman" w:cs="Times New Roman"/>
              </w:rPr>
              <w:lastRenderedPageBreak/>
              <w:t>округа -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2D61CF" w:rsidP="00FB02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Комитет спорта и молодежной политики администрации Березовского района, Комитет образования администрации Березовского района</w:t>
            </w:r>
          </w:p>
        </w:tc>
      </w:tr>
      <w:tr w:rsidR="00FB02F0" w:rsidRPr="00AA7EDE" w:rsidTr="00614B21">
        <w:tc>
          <w:tcPr>
            <w:tcW w:w="771" w:type="dxa"/>
            <w:shd w:val="clear" w:color="auto" w:fill="auto"/>
            <w:vAlign w:val="center"/>
          </w:tcPr>
          <w:p w:rsidR="00FB02F0" w:rsidRPr="00AA7EDE" w:rsidRDefault="00FB02F0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614B21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614B21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FB02F0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 организацию досуга детей, подростков и молодежи в каникулярный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F0" w:rsidRPr="00AA7EDE" w:rsidRDefault="00614B2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2F0" w:rsidRPr="00AA7EDE" w:rsidRDefault="00614B2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создание условий для развития конкуренции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B21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30 декабря 2019 года,</w:t>
            </w:r>
          </w:p>
          <w:p w:rsidR="00614B21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30 декабря 2020 года,</w:t>
            </w:r>
          </w:p>
          <w:p w:rsidR="00FB02F0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30 декабря 2021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B02F0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района, информация в 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FB02F0" w:rsidRPr="00AA7EDE" w:rsidRDefault="002D61CF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Комитет спорта и молодежной политики администрации Березовского района</w:t>
            </w:r>
          </w:p>
        </w:tc>
      </w:tr>
      <w:tr w:rsidR="00FB02F0" w:rsidRPr="00AA7EDE" w:rsidTr="00614B21">
        <w:tc>
          <w:tcPr>
            <w:tcW w:w="771" w:type="dxa"/>
            <w:shd w:val="clear" w:color="auto" w:fill="auto"/>
            <w:vAlign w:val="center"/>
          </w:tcPr>
          <w:p w:rsidR="00FB02F0" w:rsidRPr="00AA7EDE" w:rsidRDefault="00FB02F0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FB02F0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Оказание финансовой поддержки субъектам малого и среднего предпринимательства, осуществляющим социально значимые виды деятельно</w:t>
            </w:r>
            <w:r w:rsidR="002D61CF" w:rsidRPr="00AA7EDE">
              <w:rPr>
                <w:rFonts w:ascii="Times New Roman" w:eastAsia="Calibri" w:hAnsi="Times New Roman" w:cs="Times New Roman"/>
              </w:rPr>
              <w:t>сти, определенные муниципальным образованием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F0" w:rsidRPr="00AA7EDE" w:rsidRDefault="00614B2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2F0" w:rsidRPr="00AA7EDE" w:rsidRDefault="00614B2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стимулирование новых предпринимательских инициатив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2F0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B02F0" w:rsidRPr="00AA7EDE" w:rsidRDefault="00614B21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информация в Департамент экономического развития Ханты-Мансийского автономного округа -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FB02F0" w:rsidRPr="00AA7EDE" w:rsidRDefault="00614B2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Комитет по экономической политике администрации Березовского района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90086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C5251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055" w:type="dxa"/>
            <w:gridSpan w:val="6"/>
            <w:shd w:val="clear" w:color="auto" w:fill="auto"/>
            <w:vAlign w:val="center"/>
          </w:tcPr>
          <w:p w:rsidR="00AC5251" w:rsidRPr="00AA7EDE" w:rsidRDefault="00AC5251" w:rsidP="00280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Повышение в Березовском районе цифровой грамотности населения муниципальных служащих и работников бюджетной сферы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90086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AC5251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280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повышение цифровой грамотности гражданских и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Октябрь 2019 года (подать заявку на обучение в 2020 году),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 декабря 2020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 декабря 2021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информация в Департамент государственной гражданской службы и кадровой политики Ханты-Мансийского автономного округа – Югры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B80AD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Управление делами </w:t>
            </w:r>
            <w:r w:rsidR="00AC5251" w:rsidRPr="00AA7EDE">
              <w:rPr>
                <w:rFonts w:ascii="Times New Roman" w:eastAsia="Calibri" w:hAnsi="Times New Roman" w:cs="Times New Roman"/>
                <w:lang w:eastAsia="ru-RU"/>
              </w:rPr>
              <w:t>администрации Березовского района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90086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C5251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055" w:type="dxa"/>
            <w:gridSpan w:val="6"/>
            <w:shd w:val="clear" w:color="auto" w:fill="auto"/>
            <w:vAlign w:val="center"/>
          </w:tcPr>
          <w:p w:rsidR="00AC5251" w:rsidRPr="00AA7EDE" w:rsidRDefault="00AC5251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 и на официальном сайте уполномоченного органа в сети Интернет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90086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C5251" w:rsidRPr="00AA7EDE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поддерживается в актуальном состоянии, ежегодно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до 30 декабря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AC5251" w:rsidRPr="00AA7EDE" w:rsidTr="00614B21">
        <w:tc>
          <w:tcPr>
            <w:tcW w:w="771" w:type="dxa"/>
            <w:shd w:val="clear" w:color="auto" w:fill="auto"/>
            <w:vAlign w:val="center"/>
          </w:tcPr>
          <w:p w:rsidR="00AC5251" w:rsidRPr="00AA7EDE" w:rsidRDefault="0090086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C5251" w:rsidRPr="00AA7EDE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C5251" w:rsidRPr="00AA7EDE" w:rsidRDefault="00AC5251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Опубликование и актуализация на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едином официальном сайте органов местного самоуправления информации об объектах, находящихся в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недостаточный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уровень эффективности управления муниципальным имуществом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повышение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эффективности управления муниципальным имуществом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30 декабря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2019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2020 года,</w:t>
            </w:r>
          </w:p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30 декабря 2021 года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на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официальном веб-сайте органов местного самоуправления Березовского района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C5251" w:rsidRPr="00AA7EDE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земельным ресурсам </w:t>
            </w: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управлению муниципальным имуществом администрации Березовского района</w:t>
            </w:r>
          </w:p>
        </w:tc>
      </w:tr>
    </w:tbl>
    <w:p w:rsidR="007B1A1F" w:rsidRPr="00AA7EDE" w:rsidRDefault="007B1A1F" w:rsidP="00BF7F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827BC" w:rsidRPr="00AA7EDE" w:rsidRDefault="009827BC" w:rsidP="009827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25ADC" w:rsidRPr="00AA7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Организационные мероприятия</w:t>
      </w:r>
    </w:p>
    <w:p w:rsidR="009827BC" w:rsidRPr="00AA7EDE" w:rsidRDefault="009827BC" w:rsidP="009827BC">
      <w:pPr>
        <w:widowControl w:val="0"/>
        <w:tabs>
          <w:tab w:val="left" w:pos="852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A7EDE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456"/>
        <w:gridCol w:w="2835"/>
        <w:gridCol w:w="1872"/>
        <w:gridCol w:w="1701"/>
        <w:gridCol w:w="3294"/>
      </w:tblGrid>
      <w:tr w:rsidR="009827BC" w:rsidRPr="00AA7EDE" w:rsidTr="007E5509">
        <w:trPr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9827BC" w:rsidRPr="00AA7EDE" w:rsidTr="007E5509">
        <w:trPr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9827BC" w:rsidRPr="00AA7EDE" w:rsidTr="007E5509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827BC" w:rsidRPr="00AA7EDE" w:rsidRDefault="007E5509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827BC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3" w:history="1">
              <w:r w:rsidRPr="00AA7EDE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реализация соглашения между Правительством автономного округа и органами местного самоуправления по внедрению в автономном округе </w:t>
            </w:r>
            <w:hyperlink r:id="rId14" w:history="1">
              <w:r w:rsidRPr="00AA7EDE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1872" w:type="dxa"/>
            <w:shd w:val="clear" w:color="auto" w:fill="auto"/>
            <w:vAlign w:val="center"/>
          </w:tcPr>
          <w:p w:rsidR="007E5509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2019 года,</w:t>
            </w:r>
          </w:p>
          <w:p w:rsidR="007E5509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2020 года,</w:t>
            </w:r>
          </w:p>
          <w:p w:rsidR="007E5509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2021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7BC" w:rsidRPr="00AA7EDE" w:rsidRDefault="009827BC" w:rsidP="007E5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в </w:t>
            </w:r>
            <w:r w:rsidR="007E5509" w:rsidRPr="00AA7EDE">
              <w:rPr>
                <w:rFonts w:ascii="Times New Roman" w:eastAsia="Calibri" w:hAnsi="Times New Roman" w:cs="Times New Roman"/>
                <w:lang w:eastAsia="ru-RU"/>
              </w:rPr>
              <w:t xml:space="preserve">отраслевые департаменты Ханты-Мансийского автономного округа – Югры 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27BC" w:rsidRPr="00AA7EDE" w:rsidRDefault="007E5509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Структурные подразделения администрации Березовского района</w:t>
            </w:r>
          </w:p>
        </w:tc>
      </w:tr>
      <w:tr w:rsidR="009827BC" w:rsidRPr="00AA7EDE" w:rsidTr="007E5509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827BC" w:rsidRPr="00AA7EDE" w:rsidRDefault="007E5509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на постоянной основе. Информация в уполномоченный орган ежегодно д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о 20 декабря 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2019 года,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 декабря 2020 года,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 декабря 2021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7BC" w:rsidRPr="00AA7EDE" w:rsidRDefault="007E5509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информация на официальном веб-сайте органов местного самоуправлени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я Березовского района</w:t>
            </w:r>
            <w:r w:rsidR="009827BC" w:rsidRPr="00AA7EDE">
              <w:rPr>
                <w:rFonts w:ascii="Times New Roman" w:eastAsia="Calibri" w:hAnsi="Times New Roman" w:cs="Times New Roman"/>
                <w:lang w:eastAsia="ru-RU"/>
              </w:rPr>
              <w:t>, листовки, буклеты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27BC" w:rsidRPr="00AA7EDE" w:rsidRDefault="007E5509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Комитет по экономической политике администрации Березовского района</w:t>
            </w:r>
          </w:p>
        </w:tc>
      </w:tr>
      <w:tr w:rsidR="009827BC" w:rsidRPr="00AA7EDE" w:rsidTr="007E5509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827BC" w:rsidRPr="00AA7EDE" w:rsidRDefault="0050576E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9827BC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состоянии конкурентной среды и деятельности по содействию развитию конкуренции в 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0576E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2019 года,</w:t>
            </w:r>
          </w:p>
          <w:p w:rsidR="0050576E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2020 года,</w:t>
            </w:r>
          </w:p>
          <w:p w:rsidR="0050576E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30 декабря </w:t>
            </w:r>
          </w:p>
          <w:p w:rsidR="009827BC" w:rsidRPr="00AA7EDE" w:rsidRDefault="009827B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2021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7BC" w:rsidRPr="00AA7EDE" w:rsidRDefault="0050576E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информация на официальном веб-сайте органов местного самоуправления Березовского района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27BC" w:rsidRPr="00AA7EDE" w:rsidRDefault="0050576E" w:rsidP="005057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Структурные подразделения администрации Березовского района</w:t>
            </w:r>
            <w:r w:rsidR="009827BC" w:rsidRPr="00AA7EDE">
              <w:rPr>
                <w:rFonts w:ascii="Times New Roman" w:eastAsia="Calibri" w:hAnsi="Times New Roman" w:cs="Times New Roman"/>
                <w:lang w:eastAsia="ru-RU"/>
              </w:rPr>
              <w:t>, реализующие ме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>роприятия «дорожной карты»</w:t>
            </w:r>
          </w:p>
        </w:tc>
      </w:tr>
      <w:tr w:rsidR="005322B5" w:rsidRPr="00AA7EDE" w:rsidTr="007E5509">
        <w:trPr>
          <w:trHeight w:val="300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322B5" w:rsidRPr="00AA7EDE" w:rsidRDefault="0050576E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5322B5" w:rsidRPr="00AA7E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5322B5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муниципальным образованиям с отражением причин изменения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2B5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0576E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10 декабря </w:t>
            </w:r>
          </w:p>
          <w:p w:rsidR="005322B5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2019 года,</w:t>
            </w:r>
          </w:p>
          <w:p w:rsidR="0050576E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10 декабря </w:t>
            </w:r>
          </w:p>
          <w:p w:rsidR="005322B5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2020 года,</w:t>
            </w:r>
          </w:p>
          <w:p w:rsidR="0050576E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10 декабря </w:t>
            </w:r>
          </w:p>
          <w:p w:rsidR="005322B5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2021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2B5" w:rsidRPr="00AA7EDE" w:rsidRDefault="005322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 xml:space="preserve">информация в отраслевые исполнительные органы государственной власти </w:t>
            </w:r>
            <w:r w:rsidR="0050576E" w:rsidRPr="00AA7EDE">
              <w:rPr>
                <w:rFonts w:ascii="Times New Roman" w:eastAsia="Calibri" w:hAnsi="Times New Roman" w:cs="Times New Roman"/>
                <w:lang w:eastAsia="ru-RU"/>
              </w:rPr>
              <w:t>Ханты-Мансийского автономного округа – Югры</w:t>
            </w:r>
            <w:r w:rsidRPr="00AA7EDE">
              <w:rPr>
                <w:rFonts w:ascii="Times New Roman" w:eastAsia="Calibri" w:hAnsi="Times New Roman" w:cs="Times New Roman"/>
                <w:lang w:eastAsia="ru-RU"/>
              </w:rPr>
              <w:t>, ответственные за исполнение «дорожной карты»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22B5" w:rsidRPr="00AA7EDE" w:rsidRDefault="0050576E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Структурные подразделения администрации Березовского района, реализующие мероприятия «дорожной карты»</w:t>
            </w:r>
          </w:p>
        </w:tc>
      </w:tr>
    </w:tbl>
    <w:p w:rsidR="009827BC" w:rsidRPr="00AA7EDE" w:rsidRDefault="009827BC" w:rsidP="006C0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BC" w:rsidRPr="00AA7EDE" w:rsidRDefault="009827BC" w:rsidP="005322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C5B4D" w:rsidRPr="00AA7EDE" w:rsidRDefault="007E5509" w:rsidP="005C5B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V</w:t>
      </w:r>
      <w:r w:rsidR="005C5B4D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C5B4D" w:rsidRPr="00AA7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мониторинга</w:t>
      </w:r>
      <w:r w:rsidR="005C5B4D"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и развития конкуренции на товарных рынках для содействия развитию конкуренции в Березовском районе</w:t>
      </w:r>
    </w:p>
    <w:p w:rsidR="005C5B4D" w:rsidRPr="00AA7EDE" w:rsidRDefault="005C5B4D" w:rsidP="005C5B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711"/>
        <w:gridCol w:w="1134"/>
        <w:gridCol w:w="2391"/>
      </w:tblGrid>
      <w:tr w:rsidR="005C5B4D" w:rsidRPr="00AA7EDE" w:rsidTr="009827BC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5C5B4D" w:rsidRPr="00AA7EDE" w:rsidRDefault="005C5B4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5C5B4D" w:rsidRPr="00AA7EDE" w:rsidRDefault="005C5B4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Составляющие мониторинга развития конкуренции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4D" w:rsidRPr="00AA7EDE" w:rsidRDefault="005C5B4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C5B4D" w:rsidRPr="00AA7EDE" w:rsidRDefault="005C5B4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5C5B4D" w:rsidRPr="00AA7EDE" w:rsidTr="009827BC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5C5B4D" w:rsidRPr="00AA7EDE" w:rsidRDefault="008E10D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1</w:t>
            </w:r>
            <w:r w:rsidR="005C5B4D" w:rsidRPr="00AA7ED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5C5B4D" w:rsidRPr="00AA7EDE" w:rsidRDefault="005C5B4D" w:rsidP="004D49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Мониторинг деятельности хозяйс</w:t>
            </w:r>
            <w:r w:rsidR="0050576E" w:rsidRPr="00AA7EDE">
              <w:rPr>
                <w:rFonts w:ascii="Times New Roman" w:eastAsia="Calibri" w:hAnsi="Times New Roman" w:cs="Times New Roman"/>
              </w:rPr>
              <w:t xml:space="preserve">твующих субъектов, доля участия </w:t>
            </w:r>
            <w:r w:rsidRPr="00AA7EDE">
              <w:rPr>
                <w:rFonts w:ascii="Times New Roman" w:eastAsia="Calibri" w:hAnsi="Times New Roman" w:cs="Times New Roman"/>
              </w:rPr>
              <w:t xml:space="preserve">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в </w:t>
            </w:r>
            <w:r w:rsidR="004D498B" w:rsidRPr="00AA7EDE">
              <w:rPr>
                <w:rFonts w:ascii="Times New Roman" w:eastAsia="Calibri" w:hAnsi="Times New Roman" w:cs="Times New Roman"/>
              </w:rPr>
              <w:t>Березовском районе</w:t>
            </w:r>
            <w:r w:rsidRPr="00AA7EDE">
              <w:rPr>
                <w:rFonts w:ascii="Times New Roman" w:eastAsia="Calibri" w:hAnsi="Times New Roman" w:cs="Times New Roman"/>
              </w:rPr>
              <w:t xml:space="preserve"> (за исключением предприятий, осуществляющи</w:t>
            </w:r>
            <w:r w:rsidR="00007CCC" w:rsidRPr="00AA7EDE">
              <w:rPr>
                <w:rFonts w:ascii="Times New Roman" w:eastAsia="Calibri" w:hAnsi="Times New Roman" w:cs="Times New Roman"/>
              </w:rPr>
              <w:t xml:space="preserve">х деятельность в сферах, </w:t>
            </w:r>
            <w:r w:rsidRPr="00AA7EDE">
              <w:rPr>
                <w:rFonts w:ascii="Times New Roman" w:eastAsia="Calibri" w:hAnsi="Times New Roman" w:cs="Times New Roman"/>
              </w:rPr>
              <w:t>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</w:t>
            </w:r>
            <w:r w:rsidR="004D498B" w:rsidRPr="00AA7EDE">
              <w:rPr>
                <w:rFonts w:ascii="Times New Roman" w:eastAsia="Calibri" w:hAnsi="Times New Roman" w:cs="Times New Roman"/>
              </w:rPr>
              <w:t>бъема финансирования из бюджета муниципального образования</w:t>
            </w:r>
            <w:r w:rsidRPr="00AA7ED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4D" w:rsidRPr="00AA7EDE" w:rsidRDefault="00EE7E0A" w:rsidP="005C5B4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C5B4D" w:rsidRPr="00AA7EDE" w:rsidRDefault="00EE7E0A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7EDE">
              <w:rPr>
                <w:rFonts w:ascii="Times New Roman" w:eastAsia="Calibri" w:hAnsi="Times New Roman" w:cs="Times New Roman"/>
              </w:rPr>
              <w:t xml:space="preserve">Комитет по земельным ресурсам и управлению муниципальным имуществом </w:t>
            </w: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администрации Березовского района</w:t>
            </w:r>
            <w:r w:rsidR="004D498B" w:rsidRPr="00AA7EDE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4D498B" w:rsidRPr="00AA7EDE">
              <w:rPr>
                <w:rFonts w:ascii="Times New Roman" w:eastAsia="Times New Roman" w:hAnsi="Times New Roman" w:cs="Times New Roman"/>
                <w:lang w:eastAsia="ru-RU"/>
              </w:rPr>
              <w:t>Комитет по экономической политике администрации Березовского района</w:t>
            </w:r>
            <w:r w:rsidRPr="00AA7E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23978" w:rsidRPr="00AA7EDE" w:rsidRDefault="00F23978" w:rsidP="006C0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78" w:rsidRPr="00AA7EDE" w:rsidRDefault="00F23978" w:rsidP="006C0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7F" w:rsidRPr="00AA7EDE" w:rsidRDefault="007E5509" w:rsidP="006C0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7E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F2D7F" w:rsidRPr="00AA7EDE">
        <w:rPr>
          <w:rFonts w:ascii="Times New Roman" w:hAnsi="Times New Roman" w:cs="Times New Roman"/>
          <w:b/>
          <w:sz w:val="28"/>
          <w:szCs w:val="28"/>
        </w:rPr>
        <w:t>. Ключевые показатели развития конкуренции в Березовском районе</w:t>
      </w:r>
      <w:r w:rsidR="00B72977" w:rsidRPr="00AA7EDE">
        <w:rPr>
          <w:rFonts w:ascii="Times New Roman" w:hAnsi="Times New Roman" w:cs="Times New Roman"/>
          <w:b/>
          <w:sz w:val="28"/>
          <w:szCs w:val="28"/>
        </w:rPr>
        <w:t xml:space="preserve"> на 2019-2022 годы</w:t>
      </w:r>
    </w:p>
    <w:tbl>
      <w:tblPr>
        <w:tblW w:w="151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5737"/>
        <w:gridCol w:w="1134"/>
        <w:gridCol w:w="949"/>
        <w:gridCol w:w="807"/>
        <w:gridCol w:w="851"/>
        <w:gridCol w:w="850"/>
        <w:gridCol w:w="4013"/>
      </w:tblGrid>
      <w:tr w:rsidR="00D27D1F" w:rsidRPr="00AA7EDE" w:rsidTr="00B36AC8">
        <w:trPr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spellStart"/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п.п</w:t>
            </w:r>
            <w:proofErr w:type="spellEnd"/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</w:tr>
      <w:tr w:rsidR="00D27D1F" w:rsidRPr="00AA7EDE" w:rsidTr="00B36AC8">
        <w:trPr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7F" w:rsidRPr="00AA7EDE" w:rsidRDefault="002F2D7F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C42CC3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C3" w:rsidRPr="00AA7EDE" w:rsidRDefault="00440970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A1123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C3" w:rsidRPr="00AA7EDE" w:rsidRDefault="00E61E3E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</w:tr>
      <w:tr w:rsidR="00A3498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440970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A1123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E61E3E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B72977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6C7826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6C7826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6C7826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6C7826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C" w:rsidRPr="00AA7EDE" w:rsidRDefault="001E2537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849FC" w:rsidRPr="00AA7EDE" w:rsidTr="007E41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жилищных программ администрации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вылова водных биоресурсов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 xml:space="preserve">Отдел по вопросам малочисленных народов Севера, природопользованию, с/х и экологии администрации Березовского района 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переработки водных биоресурсов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администрации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услуг дополнительного образования детей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7E416A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7E416A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7E416A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7E416A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Комитет образования администрации Березовского района, Комитет культуры администрации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услуг отдыха и оздоровления детей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 xml:space="preserve">Доля организаций отдыха и оздоровления детей частной </w:t>
            </w: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5,5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B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 xml:space="preserve">Комитет спорта и молодежной политики </w:t>
            </w: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администрации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благоустройства городской среды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9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9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9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9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9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9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9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района, городские и сельские поселения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B7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B7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B7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B7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B7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B7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(городской транспорт), за исключением городского наземного электрического транспорта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F2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D849FC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440970" w:rsidP="007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D849FC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 -  телекоммуникационной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C" w:rsidRPr="00AA7EDE" w:rsidRDefault="00D849FC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Отдел информатизации, защиты информации и связи администрации Березовского района</w:t>
            </w:r>
          </w:p>
        </w:tc>
      </w:tr>
      <w:tr w:rsidR="00F22C23" w:rsidRPr="00AA7EDE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440970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</w:t>
            </w:r>
            <w:r w:rsidR="005A1123" w:rsidRPr="00AA7E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F22C23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Рынок ритуальных услуг</w:t>
            </w:r>
          </w:p>
        </w:tc>
      </w:tr>
      <w:tr w:rsidR="00F22C23" w:rsidRPr="00CE18FD" w:rsidTr="00B36AC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440970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5A1123" w:rsidRPr="00AA7EDE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F22C23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F22C23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CE18FD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42,9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CE18FD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CE18FD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CE18FD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EDE">
              <w:rPr>
                <w:rFonts w:ascii="Times New Roman" w:eastAsiaTheme="minorEastAsia" w:hAnsi="Times New Roman" w:cs="Times New Roman"/>
                <w:lang w:eastAsia="ru-RU"/>
              </w:rPr>
              <w:t>42,9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23" w:rsidRPr="00AA7EDE" w:rsidRDefault="00F22C23" w:rsidP="002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lang w:eastAsia="ru-RU"/>
              </w:rPr>
              <w:t>Управление по жилищно-коммунальному хозяйству</w:t>
            </w:r>
            <w:r w:rsidR="00083BAB" w:rsidRPr="00AA7ED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Березовского района, городские и сельские поселения Березовского района</w:t>
            </w:r>
            <w:r w:rsidR="00A532B5" w:rsidRPr="00AA7EDE">
              <w:rPr>
                <w:rFonts w:ascii="Times New Roman" w:eastAsia="Times New Roman" w:hAnsi="Times New Roman" w:cs="Times New Roman"/>
                <w:lang w:eastAsia="ru-RU"/>
              </w:rPr>
              <w:t>, Комитет по экономической политике администрации Березовского района</w:t>
            </w:r>
          </w:p>
        </w:tc>
      </w:tr>
    </w:tbl>
    <w:p w:rsidR="00A32A0A" w:rsidRPr="00A32A0A" w:rsidRDefault="00A32A0A">
      <w:pPr>
        <w:rPr>
          <w:rFonts w:ascii="Times New Roman" w:hAnsi="Times New Roman" w:cs="Times New Roman"/>
          <w:b/>
        </w:rPr>
      </w:pPr>
    </w:p>
    <w:sectPr w:rsidR="00A32A0A" w:rsidRPr="00A32A0A" w:rsidSect="003C6F9B">
      <w:headerReference w:type="firs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66" w:rsidRDefault="00504766" w:rsidP="006C0B60">
      <w:pPr>
        <w:spacing w:after="0" w:line="240" w:lineRule="auto"/>
      </w:pPr>
      <w:r>
        <w:separator/>
      </w:r>
    </w:p>
  </w:endnote>
  <w:endnote w:type="continuationSeparator" w:id="0">
    <w:p w:rsidR="00504766" w:rsidRDefault="00504766" w:rsidP="006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66" w:rsidRDefault="00504766" w:rsidP="006C0B60">
      <w:pPr>
        <w:spacing w:after="0" w:line="240" w:lineRule="auto"/>
      </w:pPr>
      <w:r>
        <w:separator/>
      </w:r>
    </w:p>
  </w:footnote>
  <w:footnote w:type="continuationSeparator" w:id="0">
    <w:p w:rsidR="00504766" w:rsidRDefault="00504766" w:rsidP="006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412109"/>
      <w:docPartObj>
        <w:docPartGallery w:val="Page Numbers (Top of Page)"/>
        <w:docPartUnique/>
      </w:docPartObj>
    </w:sdtPr>
    <w:sdtEndPr/>
    <w:sdtContent>
      <w:p w:rsidR="00E8543D" w:rsidRDefault="00E854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7F">
          <w:rPr>
            <w:noProof/>
          </w:rPr>
          <w:t>3</w:t>
        </w:r>
        <w:r>
          <w:fldChar w:fldCharType="end"/>
        </w:r>
      </w:p>
    </w:sdtContent>
  </w:sdt>
  <w:p w:rsidR="00E8543D" w:rsidRPr="006C0B60" w:rsidRDefault="00E8543D" w:rsidP="006C0B60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82" w:rsidRDefault="00703182" w:rsidP="0070318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82" w:rsidRDefault="00703182" w:rsidP="00703182">
    <w:pPr>
      <w:pStyle w:val="a3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5022A36"/>
    <w:multiLevelType w:val="hybridMultilevel"/>
    <w:tmpl w:val="102A6918"/>
    <w:lvl w:ilvl="0" w:tplc="C9D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459A7"/>
    <w:multiLevelType w:val="hybridMultilevel"/>
    <w:tmpl w:val="1BE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8"/>
  </w:num>
  <w:num w:numId="5">
    <w:abstractNumId w:val="16"/>
  </w:num>
  <w:num w:numId="6">
    <w:abstractNumId w:val="10"/>
  </w:num>
  <w:num w:numId="7">
    <w:abstractNumId w:val="17"/>
  </w:num>
  <w:num w:numId="8">
    <w:abstractNumId w:val="7"/>
  </w:num>
  <w:num w:numId="9">
    <w:abstractNumId w:val="23"/>
  </w:num>
  <w:num w:numId="10">
    <w:abstractNumId w:val="12"/>
  </w:num>
  <w:num w:numId="11">
    <w:abstractNumId w:val="29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26"/>
  </w:num>
  <w:num w:numId="18">
    <w:abstractNumId w:val="1"/>
  </w:num>
  <w:num w:numId="19">
    <w:abstractNumId w:val="21"/>
  </w:num>
  <w:num w:numId="20">
    <w:abstractNumId w:val="24"/>
  </w:num>
  <w:num w:numId="21">
    <w:abstractNumId w:val="22"/>
  </w:num>
  <w:num w:numId="22">
    <w:abstractNumId w:val="31"/>
  </w:num>
  <w:num w:numId="23">
    <w:abstractNumId w:val="18"/>
  </w:num>
  <w:num w:numId="24">
    <w:abstractNumId w:val="20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3"/>
  </w:num>
  <w:num w:numId="28">
    <w:abstractNumId w:val="27"/>
  </w:num>
  <w:num w:numId="29">
    <w:abstractNumId w:val="2"/>
  </w:num>
  <w:num w:numId="30">
    <w:abstractNumId w:val="30"/>
  </w:num>
  <w:num w:numId="31">
    <w:abstractNumId w:val="28"/>
  </w:num>
  <w:num w:numId="32">
    <w:abstractNumId w:val="14"/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70"/>
    <w:rsid w:val="00002299"/>
    <w:rsid w:val="00007CCC"/>
    <w:rsid w:val="000374AE"/>
    <w:rsid w:val="00041BA3"/>
    <w:rsid w:val="00047E20"/>
    <w:rsid w:val="000573F1"/>
    <w:rsid w:val="000613A6"/>
    <w:rsid w:val="00080E62"/>
    <w:rsid w:val="00081102"/>
    <w:rsid w:val="00083BAB"/>
    <w:rsid w:val="00084220"/>
    <w:rsid w:val="000854A7"/>
    <w:rsid w:val="000950C9"/>
    <w:rsid w:val="000A2CB5"/>
    <w:rsid w:val="000A607E"/>
    <w:rsid w:val="000B658F"/>
    <w:rsid w:val="000D6E54"/>
    <w:rsid w:val="000E17F4"/>
    <w:rsid w:val="000F62BD"/>
    <w:rsid w:val="000F79CF"/>
    <w:rsid w:val="001016E4"/>
    <w:rsid w:val="001154E0"/>
    <w:rsid w:val="00130B37"/>
    <w:rsid w:val="001426A9"/>
    <w:rsid w:val="00154731"/>
    <w:rsid w:val="001725C6"/>
    <w:rsid w:val="001D3C2B"/>
    <w:rsid w:val="001E2537"/>
    <w:rsid w:val="00211506"/>
    <w:rsid w:val="00212D86"/>
    <w:rsid w:val="00215F81"/>
    <w:rsid w:val="0023231E"/>
    <w:rsid w:val="00235605"/>
    <w:rsid w:val="00265B88"/>
    <w:rsid w:val="00267932"/>
    <w:rsid w:val="002742BA"/>
    <w:rsid w:val="00280F07"/>
    <w:rsid w:val="00286305"/>
    <w:rsid w:val="002B65EF"/>
    <w:rsid w:val="002B72AD"/>
    <w:rsid w:val="002D61CF"/>
    <w:rsid w:val="002F2D7F"/>
    <w:rsid w:val="00303CC5"/>
    <w:rsid w:val="00336BBC"/>
    <w:rsid w:val="0034504E"/>
    <w:rsid w:val="003617AC"/>
    <w:rsid w:val="003705F9"/>
    <w:rsid w:val="00374071"/>
    <w:rsid w:val="003B0C12"/>
    <w:rsid w:val="003B1B5A"/>
    <w:rsid w:val="003C5831"/>
    <w:rsid w:val="003C6F9B"/>
    <w:rsid w:val="003D3EBB"/>
    <w:rsid w:val="003E2106"/>
    <w:rsid w:val="00411C0C"/>
    <w:rsid w:val="004172A4"/>
    <w:rsid w:val="00417D8A"/>
    <w:rsid w:val="00424498"/>
    <w:rsid w:val="00440970"/>
    <w:rsid w:val="004B7B2B"/>
    <w:rsid w:val="004D498B"/>
    <w:rsid w:val="004D6C7F"/>
    <w:rsid w:val="004F72DB"/>
    <w:rsid w:val="00504766"/>
    <w:rsid w:val="0050576E"/>
    <w:rsid w:val="00516DA5"/>
    <w:rsid w:val="00526E71"/>
    <w:rsid w:val="005322B5"/>
    <w:rsid w:val="00557BB1"/>
    <w:rsid w:val="00574565"/>
    <w:rsid w:val="00575F99"/>
    <w:rsid w:val="005A0EC3"/>
    <w:rsid w:val="005A1123"/>
    <w:rsid w:val="005A7882"/>
    <w:rsid w:val="005B11EC"/>
    <w:rsid w:val="005C5B4D"/>
    <w:rsid w:val="005F2134"/>
    <w:rsid w:val="00613261"/>
    <w:rsid w:val="00614B21"/>
    <w:rsid w:val="006420E8"/>
    <w:rsid w:val="00646387"/>
    <w:rsid w:val="00657758"/>
    <w:rsid w:val="00662E6A"/>
    <w:rsid w:val="00667609"/>
    <w:rsid w:val="00687471"/>
    <w:rsid w:val="006C0B60"/>
    <w:rsid w:val="006C7826"/>
    <w:rsid w:val="006D5EA6"/>
    <w:rsid w:val="006E6421"/>
    <w:rsid w:val="00703182"/>
    <w:rsid w:val="007055B8"/>
    <w:rsid w:val="00705863"/>
    <w:rsid w:val="00717924"/>
    <w:rsid w:val="00721BFE"/>
    <w:rsid w:val="0075095E"/>
    <w:rsid w:val="007723DD"/>
    <w:rsid w:val="007917B3"/>
    <w:rsid w:val="007A3A49"/>
    <w:rsid w:val="007B18A1"/>
    <w:rsid w:val="007B1A1F"/>
    <w:rsid w:val="007C595E"/>
    <w:rsid w:val="007E2DB4"/>
    <w:rsid w:val="007E416A"/>
    <w:rsid w:val="007E5509"/>
    <w:rsid w:val="00800850"/>
    <w:rsid w:val="008018A7"/>
    <w:rsid w:val="00804601"/>
    <w:rsid w:val="008329C6"/>
    <w:rsid w:val="00837079"/>
    <w:rsid w:val="008468D6"/>
    <w:rsid w:val="00856296"/>
    <w:rsid w:val="00861140"/>
    <w:rsid w:val="008658D2"/>
    <w:rsid w:val="00873A66"/>
    <w:rsid w:val="00873FDA"/>
    <w:rsid w:val="00893207"/>
    <w:rsid w:val="008B7B3B"/>
    <w:rsid w:val="008C4710"/>
    <w:rsid w:val="008E10DD"/>
    <w:rsid w:val="0090086D"/>
    <w:rsid w:val="009143DD"/>
    <w:rsid w:val="009225B2"/>
    <w:rsid w:val="00933194"/>
    <w:rsid w:val="00965054"/>
    <w:rsid w:val="009679B6"/>
    <w:rsid w:val="009827BC"/>
    <w:rsid w:val="00994CD1"/>
    <w:rsid w:val="00996D17"/>
    <w:rsid w:val="009A18C3"/>
    <w:rsid w:val="009B7242"/>
    <w:rsid w:val="009C4E95"/>
    <w:rsid w:val="009E14C5"/>
    <w:rsid w:val="009E1A9B"/>
    <w:rsid w:val="009E7F5E"/>
    <w:rsid w:val="009F1223"/>
    <w:rsid w:val="009F3B35"/>
    <w:rsid w:val="00A07364"/>
    <w:rsid w:val="00A32A0A"/>
    <w:rsid w:val="00A3498C"/>
    <w:rsid w:val="00A532B5"/>
    <w:rsid w:val="00A60747"/>
    <w:rsid w:val="00A67870"/>
    <w:rsid w:val="00A7127A"/>
    <w:rsid w:val="00A72555"/>
    <w:rsid w:val="00AA0B8E"/>
    <w:rsid w:val="00AA7EDE"/>
    <w:rsid w:val="00AB66CC"/>
    <w:rsid w:val="00AC5251"/>
    <w:rsid w:val="00B06238"/>
    <w:rsid w:val="00B36AC8"/>
    <w:rsid w:val="00B47A9D"/>
    <w:rsid w:val="00B504CE"/>
    <w:rsid w:val="00B65FED"/>
    <w:rsid w:val="00B70AFD"/>
    <w:rsid w:val="00B72977"/>
    <w:rsid w:val="00B80AD1"/>
    <w:rsid w:val="00B95EEE"/>
    <w:rsid w:val="00BA68A3"/>
    <w:rsid w:val="00BB6AFE"/>
    <w:rsid w:val="00BC5859"/>
    <w:rsid w:val="00BD250A"/>
    <w:rsid w:val="00BF7FEB"/>
    <w:rsid w:val="00C17DDF"/>
    <w:rsid w:val="00C227E6"/>
    <w:rsid w:val="00C25ADC"/>
    <w:rsid w:val="00C30A91"/>
    <w:rsid w:val="00C42CC3"/>
    <w:rsid w:val="00C745BB"/>
    <w:rsid w:val="00C81ECB"/>
    <w:rsid w:val="00C9608D"/>
    <w:rsid w:val="00CA2792"/>
    <w:rsid w:val="00CD1A45"/>
    <w:rsid w:val="00CE18FD"/>
    <w:rsid w:val="00D24B02"/>
    <w:rsid w:val="00D254B9"/>
    <w:rsid w:val="00D27D1F"/>
    <w:rsid w:val="00D849FC"/>
    <w:rsid w:val="00D9618B"/>
    <w:rsid w:val="00DE1AE9"/>
    <w:rsid w:val="00DE52DA"/>
    <w:rsid w:val="00DE7B59"/>
    <w:rsid w:val="00DF2FC3"/>
    <w:rsid w:val="00E2613B"/>
    <w:rsid w:val="00E33BEE"/>
    <w:rsid w:val="00E34F27"/>
    <w:rsid w:val="00E5412C"/>
    <w:rsid w:val="00E61E3E"/>
    <w:rsid w:val="00E81EF7"/>
    <w:rsid w:val="00E8543D"/>
    <w:rsid w:val="00E9161A"/>
    <w:rsid w:val="00EA09ED"/>
    <w:rsid w:val="00EA710E"/>
    <w:rsid w:val="00EE7E0A"/>
    <w:rsid w:val="00EF5C75"/>
    <w:rsid w:val="00F22C23"/>
    <w:rsid w:val="00F23978"/>
    <w:rsid w:val="00F50FBA"/>
    <w:rsid w:val="00F51571"/>
    <w:rsid w:val="00F806C0"/>
    <w:rsid w:val="00F86615"/>
    <w:rsid w:val="00F87B3F"/>
    <w:rsid w:val="00FA1A02"/>
    <w:rsid w:val="00FB02F0"/>
    <w:rsid w:val="00FB14E4"/>
    <w:rsid w:val="00FB3533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A6787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678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F2D7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6C0B60"/>
  </w:style>
  <w:style w:type="paragraph" w:styleId="a5">
    <w:name w:val="footer"/>
    <w:basedOn w:val="a"/>
    <w:link w:val="a6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0B60"/>
  </w:style>
  <w:style w:type="numbering" w:customStyle="1" w:styleId="1">
    <w:name w:val="Нет списка1"/>
    <w:next w:val="a2"/>
    <w:semiHidden/>
    <w:rsid w:val="00721BFE"/>
  </w:style>
  <w:style w:type="numbering" w:customStyle="1" w:styleId="11">
    <w:name w:val="Нет списка11"/>
    <w:next w:val="a2"/>
    <w:uiPriority w:val="99"/>
    <w:semiHidden/>
    <w:unhideWhenUsed/>
    <w:rsid w:val="00721BFE"/>
  </w:style>
  <w:style w:type="character" w:customStyle="1" w:styleId="a7">
    <w:name w:val="Текст сноски Знак"/>
    <w:uiPriority w:val="99"/>
    <w:qFormat/>
    <w:rsid w:val="00721BFE"/>
    <w:rPr>
      <w:sz w:val="20"/>
      <w:szCs w:val="20"/>
    </w:rPr>
  </w:style>
  <w:style w:type="character" w:customStyle="1" w:styleId="a8">
    <w:name w:val="Привязка сноски"/>
    <w:rsid w:val="00721B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BFE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721BFE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721BFE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721BFE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721BFE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721BFE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721BFE"/>
    <w:rPr>
      <w:i/>
      <w:iCs/>
    </w:rPr>
  </w:style>
  <w:style w:type="character" w:customStyle="1" w:styleId="ConsPlusNormal0">
    <w:name w:val="ConsPlusNormal Знак"/>
    <w:link w:val="ConsPlusNormal0"/>
    <w:qFormat/>
    <w:locked/>
    <w:rsid w:val="00721BF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21BFE"/>
    <w:rPr>
      <w:rFonts w:eastAsia="Calibri"/>
    </w:rPr>
  </w:style>
  <w:style w:type="character" w:customStyle="1" w:styleId="ListLabel2">
    <w:name w:val="ListLabel 2"/>
    <w:qFormat/>
    <w:rsid w:val="00721BFE"/>
    <w:rPr>
      <w:rFonts w:eastAsia="Calibri"/>
    </w:rPr>
  </w:style>
  <w:style w:type="character" w:customStyle="1" w:styleId="ListLabel3">
    <w:name w:val="ListLabel 3"/>
    <w:qFormat/>
    <w:rsid w:val="00721BFE"/>
    <w:rPr>
      <w:rFonts w:eastAsia="Calibri"/>
    </w:rPr>
  </w:style>
  <w:style w:type="character" w:customStyle="1" w:styleId="ListLabel4">
    <w:name w:val="ListLabel 4"/>
    <w:qFormat/>
    <w:rsid w:val="00721BFE"/>
    <w:rPr>
      <w:rFonts w:eastAsia="Calibri"/>
    </w:rPr>
  </w:style>
  <w:style w:type="character" w:customStyle="1" w:styleId="ListLabel5">
    <w:name w:val="ListLabel 5"/>
    <w:qFormat/>
    <w:rsid w:val="00721BFE"/>
    <w:rPr>
      <w:rFonts w:eastAsia="Calibri"/>
    </w:rPr>
  </w:style>
  <w:style w:type="character" w:customStyle="1" w:styleId="ListLabel6">
    <w:name w:val="ListLabel 6"/>
    <w:qFormat/>
    <w:rsid w:val="00721BFE"/>
    <w:rPr>
      <w:rFonts w:eastAsia="Calibri"/>
    </w:rPr>
  </w:style>
  <w:style w:type="character" w:customStyle="1" w:styleId="ListLabel7">
    <w:name w:val="ListLabel 7"/>
    <w:qFormat/>
    <w:rsid w:val="00721BFE"/>
    <w:rPr>
      <w:rFonts w:eastAsia="Calibri"/>
    </w:rPr>
  </w:style>
  <w:style w:type="character" w:customStyle="1" w:styleId="ListLabel8">
    <w:name w:val="ListLabel 8"/>
    <w:qFormat/>
    <w:rsid w:val="00721BFE"/>
    <w:rPr>
      <w:rFonts w:eastAsia="Calibri"/>
    </w:rPr>
  </w:style>
  <w:style w:type="character" w:customStyle="1" w:styleId="ListLabel9">
    <w:name w:val="ListLabel 9"/>
    <w:qFormat/>
    <w:rsid w:val="00721BFE"/>
    <w:rPr>
      <w:rFonts w:eastAsia="Calibri"/>
    </w:rPr>
  </w:style>
  <w:style w:type="character" w:customStyle="1" w:styleId="ListLabel10">
    <w:name w:val="ListLabel 10"/>
    <w:qFormat/>
    <w:rsid w:val="00721BFE"/>
    <w:rPr>
      <w:rFonts w:eastAsia="Calibri"/>
    </w:rPr>
  </w:style>
  <w:style w:type="character" w:customStyle="1" w:styleId="ListLabel11">
    <w:name w:val="ListLabel 11"/>
    <w:qFormat/>
    <w:rsid w:val="00721BFE"/>
    <w:rPr>
      <w:rFonts w:eastAsia="Calibri"/>
    </w:rPr>
  </w:style>
  <w:style w:type="character" w:customStyle="1" w:styleId="ListLabel12">
    <w:name w:val="ListLabel 12"/>
    <w:qFormat/>
    <w:rsid w:val="00721BFE"/>
    <w:rPr>
      <w:rFonts w:eastAsia="Calibri"/>
    </w:rPr>
  </w:style>
  <w:style w:type="character" w:customStyle="1" w:styleId="ListLabel13">
    <w:name w:val="ListLabel 13"/>
    <w:qFormat/>
    <w:rsid w:val="00721BFE"/>
    <w:rPr>
      <w:rFonts w:eastAsia="Calibri"/>
    </w:rPr>
  </w:style>
  <w:style w:type="character" w:customStyle="1" w:styleId="ListLabel14">
    <w:name w:val="ListLabel 14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qFormat/>
    <w:rsid w:val="00721B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rsid w:val="00721BFE"/>
    <w:pPr>
      <w:spacing w:after="14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721BFE"/>
    <w:rPr>
      <w:rFonts w:ascii="Calibri" w:eastAsia="Calibri" w:hAnsi="Calibri" w:cs="Times New Roman"/>
    </w:rPr>
  </w:style>
  <w:style w:type="paragraph" w:styleId="af1">
    <w:name w:val="List"/>
    <w:basedOn w:val="af"/>
    <w:rsid w:val="00721BFE"/>
    <w:rPr>
      <w:rFonts w:cs="Mangal"/>
    </w:rPr>
  </w:style>
  <w:style w:type="paragraph" w:styleId="af2">
    <w:name w:val="caption"/>
    <w:basedOn w:val="a"/>
    <w:qFormat/>
    <w:rsid w:val="00721BFE"/>
    <w:pPr>
      <w:suppressLineNumber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rsid w:val="00721BF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qFormat/>
    <w:rsid w:val="00721BFE"/>
    <w:pPr>
      <w:suppressLineNumbers/>
      <w:spacing w:after="0" w:line="240" w:lineRule="auto"/>
    </w:pPr>
    <w:rPr>
      <w:rFonts w:ascii="Calibri" w:eastAsia="Calibri" w:hAnsi="Calibri" w:cs="Mangal"/>
    </w:rPr>
  </w:style>
  <w:style w:type="paragraph" w:customStyle="1" w:styleId="ConsPlusNonformat">
    <w:name w:val="ConsPlusNonforma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21BF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21B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rsid w:val="00721B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unhideWhenUsed/>
    <w:rsid w:val="00721B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5"/>
    <w:uiPriority w:val="99"/>
    <w:rsid w:val="00721BFE"/>
    <w:rPr>
      <w:rFonts w:ascii="Calibri" w:eastAsia="Calibri" w:hAnsi="Calibri" w:cs="Calibri"/>
      <w:sz w:val="20"/>
      <w:szCs w:val="20"/>
    </w:rPr>
  </w:style>
  <w:style w:type="paragraph" w:styleId="af6">
    <w:name w:val="Balloon Text"/>
    <w:basedOn w:val="a"/>
    <w:link w:val="13"/>
    <w:uiPriority w:val="99"/>
    <w:unhideWhenUsed/>
    <w:qFormat/>
    <w:rsid w:val="00721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rsid w:val="00721BFE"/>
    <w:rPr>
      <w:rFonts w:ascii="Tahoma" w:eastAsia="Calibri" w:hAnsi="Tahoma" w:cs="Tahoma"/>
      <w:sz w:val="16"/>
      <w:szCs w:val="16"/>
    </w:rPr>
  </w:style>
  <w:style w:type="paragraph" w:styleId="af7">
    <w:name w:val="annotation text"/>
    <w:basedOn w:val="a"/>
    <w:link w:val="14"/>
    <w:uiPriority w:val="99"/>
    <w:unhideWhenUsed/>
    <w:qFormat/>
    <w:rsid w:val="00721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rsid w:val="00721BF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7"/>
    <w:next w:val="af7"/>
    <w:link w:val="15"/>
    <w:uiPriority w:val="99"/>
    <w:unhideWhenUsed/>
    <w:qFormat/>
    <w:rsid w:val="00721BFE"/>
    <w:rPr>
      <w:b/>
      <w:bCs/>
    </w:rPr>
  </w:style>
  <w:style w:type="character" w:customStyle="1" w:styleId="15">
    <w:name w:val="Тема примечания Знак1"/>
    <w:basedOn w:val="14"/>
    <w:link w:val="af8"/>
    <w:uiPriority w:val="99"/>
    <w:rsid w:val="00721BFE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Revision"/>
    <w:uiPriority w:val="99"/>
    <w:semiHidden/>
    <w:qFormat/>
    <w:rsid w:val="0072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21B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721BFE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721BFE"/>
    <w:rPr>
      <w:vertAlign w:val="superscript"/>
    </w:rPr>
  </w:style>
  <w:style w:type="character" w:styleId="afc">
    <w:name w:val="Hyperlink"/>
    <w:uiPriority w:val="99"/>
    <w:unhideWhenUsed/>
    <w:rsid w:val="00721B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21BFE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TML">
    <w:name w:val="Стандартный HTML Знак"/>
    <w:link w:val="HTML0"/>
    <w:uiPriority w:val="99"/>
    <w:rsid w:val="00721BF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2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721BFE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1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Plain Text"/>
    <w:basedOn w:val="a"/>
    <w:link w:val="afe"/>
    <w:uiPriority w:val="99"/>
    <w:unhideWhenUsed/>
    <w:rsid w:val="00721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Текст Знак"/>
    <w:basedOn w:val="a0"/>
    <w:link w:val="afd"/>
    <w:uiPriority w:val="99"/>
    <w:rsid w:val="00721BF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2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A6787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678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F2D7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6C0B60"/>
  </w:style>
  <w:style w:type="paragraph" w:styleId="a5">
    <w:name w:val="footer"/>
    <w:basedOn w:val="a"/>
    <w:link w:val="a6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0B60"/>
  </w:style>
  <w:style w:type="numbering" w:customStyle="1" w:styleId="1">
    <w:name w:val="Нет списка1"/>
    <w:next w:val="a2"/>
    <w:semiHidden/>
    <w:rsid w:val="00721BFE"/>
  </w:style>
  <w:style w:type="numbering" w:customStyle="1" w:styleId="11">
    <w:name w:val="Нет списка11"/>
    <w:next w:val="a2"/>
    <w:uiPriority w:val="99"/>
    <w:semiHidden/>
    <w:unhideWhenUsed/>
    <w:rsid w:val="00721BFE"/>
  </w:style>
  <w:style w:type="character" w:customStyle="1" w:styleId="a7">
    <w:name w:val="Текст сноски Знак"/>
    <w:uiPriority w:val="99"/>
    <w:qFormat/>
    <w:rsid w:val="00721BFE"/>
    <w:rPr>
      <w:sz w:val="20"/>
      <w:szCs w:val="20"/>
    </w:rPr>
  </w:style>
  <w:style w:type="character" w:customStyle="1" w:styleId="a8">
    <w:name w:val="Привязка сноски"/>
    <w:rsid w:val="00721B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BFE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721BFE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721BFE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721BFE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721BFE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721BFE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721BFE"/>
    <w:rPr>
      <w:i/>
      <w:iCs/>
    </w:rPr>
  </w:style>
  <w:style w:type="character" w:customStyle="1" w:styleId="ConsPlusNormal0">
    <w:name w:val="ConsPlusNormal Знак"/>
    <w:link w:val="ConsPlusNormal0"/>
    <w:qFormat/>
    <w:locked/>
    <w:rsid w:val="00721BF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21BFE"/>
    <w:rPr>
      <w:rFonts w:eastAsia="Calibri"/>
    </w:rPr>
  </w:style>
  <w:style w:type="character" w:customStyle="1" w:styleId="ListLabel2">
    <w:name w:val="ListLabel 2"/>
    <w:qFormat/>
    <w:rsid w:val="00721BFE"/>
    <w:rPr>
      <w:rFonts w:eastAsia="Calibri"/>
    </w:rPr>
  </w:style>
  <w:style w:type="character" w:customStyle="1" w:styleId="ListLabel3">
    <w:name w:val="ListLabel 3"/>
    <w:qFormat/>
    <w:rsid w:val="00721BFE"/>
    <w:rPr>
      <w:rFonts w:eastAsia="Calibri"/>
    </w:rPr>
  </w:style>
  <w:style w:type="character" w:customStyle="1" w:styleId="ListLabel4">
    <w:name w:val="ListLabel 4"/>
    <w:qFormat/>
    <w:rsid w:val="00721BFE"/>
    <w:rPr>
      <w:rFonts w:eastAsia="Calibri"/>
    </w:rPr>
  </w:style>
  <w:style w:type="character" w:customStyle="1" w:styleId="ListLabel5">
    <w:name w:val="ListLabel 5"/>
    <w:qFormat/>
    <w:rsid w:val="00721BFE"/>
    <w:rPr>
      <w:rFonts w:eastAsia="Calibri"/>
    </w:rPr>
  </w:style>
  <w:style w:type="character" w:customStyle="1" w:styleId="ListLabel6">
    <w:name w:val="ListLabel 6"/>
    <w:qFormat/>
    <w:rsid w:val="00721BFE"/>
    <w:rPr>
      <w:rFonts w:eastAsia="Calibri"/>
    </w:rPr>
  </w:style>
  <w:style w:type="character" w:customStyle="1" w:styleId="ListLabel7">
    <w:name w:val="ListLabel 7"/>
    <w:qFormat/>
    <w:rsid w:val="00721BFE"/>
    <w:rPr>
      <w:rFonts w:eastAsia="Calibri"/>
    </w:rPr>
  </w:style>
  <w:style w:type="character" w:customStyle="1" w:styleId="ListLabel8">
    <w:name w:val="ListLabel 8"/>
    <w:qFormat/>
    <w:rsid w:val="00721BFE"/>
    <w:rPr>
      <w:rFonts w:eastAsia="Calibri"/>
    </w:rPr>
  </w:style>
  <w:style w:type="character" w:customStyle="1" w:styleId="ListLabel9">
    <w:name w:val="ListLabel 9"/>
    <w:qFormat/>
    <w:rsid w:val="00721BFE"/>
    <w:rPr>
      <w:rFonts w:eastAsia="Calibri"/>
    </w:rPr>
  </w:style>
  <w:style w:type="character" w:customStyle="1" w:styleId="ListLabel10">
    <w:name w:val="ListLabel 10"/>
    <w:qFormat/>
    <w:rsid w:val="00721BFE"/>
    <w:rPr>
      <w:rFonts w:eastAsia="Calibri"/>
    </w:rPr>
  </w:style>
  <w:style w:type="character" w:customStyle="1" w:styleId="ListLabel11">
    <w:name w:val="ListLabel 11"/>
    <w:qFormat/>
    <w:rsid w:val="00721BFE"/>
    <w:rPr>
      <w:rFonts w:eastAsia="Calibri"/>
    </w:rPr>
  </w:style>
  <w:style w:type="character" w:customStyle="1" w:styleId="ListLabel12">
    <w:name w:val="ListLabel 12"/>
    <w:qFormat/>
    <w:rsid w:val="00721BFE"/>
    <w:rPr>
      <w:rFonts w:eastAsia="Calibri"/>
    </w:rPr>
  </w:style>
  <w:style w:type="character" w:customStyle="1" w:styleId="ListLabel13">
    <w:name w:val="ListLabel 13"/>
    <w:qFormat/>
    <w:rsid w:val="00721BFE"/>
    <w:rPr>
      <w:rFonts w:eastAsia="Calibri"/>
    </w:rPr>
  </w:style>
  <w:style w:type="character" w:customStyle="1" w:styleId="ListLabel14">
    <w:name w:val="ListLabel 14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qFormat/>
    <w:rsid w:val="00721B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rsid w:val="00721BFE"/>
    <w:pPr>
      <w:spacing w:after="14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721BFE"/>
    <w:rPr>
      <w:rFonts w:ascii="Calibri" w:eastAsia="Calibri" w:hAnsi="Calibri" w:cs="Times New Roman"/>
    </w:rPr>
  </w:style>
  <w:style w:type="paragraph" w:styleId="af1">
    <w:name w:val="List"/>
    <w:basedOn w:val="af"/>
    <w:rsid w:val="00721BFE"/>
    <w:rPr>
      <w:rFonts w:cs="Mangal"/>
    </w:rPr>
  </w:style>
  <w:style w:type="paragraph" w:styleId="af2">
    <w:name w:val="caption"/>
    <w:basedOn w:val="a"/>
    <w:qFormat/>
    <w:rsid w:val="00721BFE"/>
    <w:pPr>
      <w:suppressLineNumber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rsid w:val="00721BF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qFormat/>
    <w:rsid w:val="00721BFE"/>
    <w:pPr>
      <w:suppressLineNumbers/>
      <w:spacing w:after="0" w:line="240" w:lineRule="auto"/>
    </w:pPr>
    <w:rPr>
      <w:rFonts w:ascii="Calibri" w:eastAsia="Calibri" w:hAnsi="Calibri" w:cs="Mangal"/>
    </w:rPr>
  </w:style>
  <w:style w:type="paragraph" w:customStyle="1" w:styleId="ConsPlusNonformat">
    <w:name w:val="ConsPlusNonforma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21BF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21B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rsid w:val="00721B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unhideWhenUsed/>
    <w:rsid w:val="00721B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5"/>
    <w:uiPriority w:val="99"/>
    <w:rsid w:val="00721BFE"/>
    <w:rPr>
      <w:rFonts w:ascii="Calibri" w:eastAsia="Calibri" w:hAnsi="Calibri" w:cs="Calibri"/>
      <w:sz w:val="20"/>
      <w:szCs w:val="20"/>
    </w:rPr>
  </w:style>
  <w:style w:type="paragraph" w:styleId="af6">
    <w:name w:val="Balloon Text"/>
    <w:basedOn w:val="a"/>
    <w:link w:val="13"/>
    <w:uiPriority w:val="99"/>
    <w:unhideWhenUsed/>
    <w:qFormat/>
    <w:rsid w:val="00721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rsid w:val="00721BFE"/>
    <w:rPr>
      <w:rFonts w:ascii="Tahoma" w:eastAsia="Calibri" w:hAnsi="Tahoma" w:cs="Tahoma"/>
      <w:sz w:val="16"/>
      <w:szCs w:val="16"/>
    </w:rPr>
  </w:style>
  <w:style w:type="paragraph" w:styleId="af7">
    <w:name w:val="annotation text"/>
    <w:basedOn w:val="a"/>
    <w:link w:val="14"/>
    <w:uiPriority w:val="99"/>
    <w:unhideWhenUsed/>
    <w:qFormat/>
    <w:rsid w:val="00721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rsid w:val="00721BF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7"/>
    <w:next w:val="af7"/>
    <w:link w:val="15"/>
    <w:uiPriority w:val="99"/>
    <w:unhideWhenUsed/>
    <w:qFormat/>
    <w:rsid w:val="00721BFE"/>
    <w:rPr>
      <w:b/>
      <w:bCs/>
    </w:rPr>
  </w:style>
  <w:style w:type="character" w:customStyle="1" w:styleId="15">
    <w:name w:val="Тема примечания Знак1"/>
    <w:basedOn w:val="14"/>
    <w:link w:val="af8"/>
    <w:uiPriority w:val="99"/>
    <w:rsid w:val="00721BFE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Revision"/>
    <w:uiPriority w:val="99"/>
    <w:semiHidden/>
    <w:qFormat/>
    <w:rsid w:val="0072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21B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721BFE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721BFE"/>
    <w:rPr>
      <w:vertAlign w:val="superscript"/>
    </w:rPr>
  </w:style>
  <w:style w:type="character" w:styleId="afc">
    <w:name w:val="Hyperlink"/>
    <w:uiPriority w:val="99"/>
    <w:unhideWhenUsed/>
    <w:rsid w:val="00721B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21BFE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TML">
    <w:name w:val="Стандартный HTML Знак"/>
    <w:link w:val="HTML0"/>
    <w:uiPriority w:val="99"/>
    <w:rsid w:val="00721BF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2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721BFE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1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Plain Text"/>
    <w:basedOn w:val="a"/>
    <w:link w:val="afe"/>
    <w:uiPriority w:val="99"/>
    <w:unhideWhenUsed/>
    <w:rsid w:val="00721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Текст Знак"/>
    <w:basedOn w:val="a0"/>
    <w:link w:val="afd"/>
    <w:uiPriority w:val="99"/>
    <w:rsid w:val="00721BF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2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C41871BE4F2EAD3BF9FA2499A27984508B90219A57D38CBFC3758A25E5A22E8A12610AFF70086B1806F6FE7z3l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18C41871BE4F2EAD3BF9FA2499A27984500BA0B10A07D38CBFC3758A25E5A22FAA17E1CACF71E87B595393EA268539DD3C011BAB63F0A65z4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E8E4-1EDA-44D6-B86E-AEDFBC34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2019-08-21T05:11:00Z</cp:lastPrinted>
  <dcterms:created xsi:type="dcterms:W3CDTF">2019-08-16T10:39:00Z</dcterms:created>
  <dcterms:modified xsi:type="dcterms:W3CDTF">2019-08-21T05:11:00Z</dcterms:modified>
</cp:coreProperties>
</file>