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/>
          <w:sz w:val="28"/>
          <w:szCs w:val="28"/>
          <w:lang w:eastAsia="ru-RU"/>
        </w:rPr>
        <w:instrText xml:space="preserve"> SHAPE  \* MERGEFORMAT </w:instrTex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separate"/>
        <w:fldChar w:fldCharType="end"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23900" cy="7239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05797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723899" cy="723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7.00pt;height:57.00pt;mso-wrap-distance-left:0.00pt;mso-wrap-distance-top:0.00pt;mso-wrap-distance-right:0.00pt;mso-wrap-distance-bottom:0.00pt;rotation:0;" stroked="false">
                <v:path textboxrect="0,0,0,0"/>
                <v:imagedata r:id="rId10" o:title=""/>
              </v:shape>
            </w:pict>
          </mc:Fallback>
        </mc:AlternateContent>
      </w:r>
      <w:r/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b/>
          <w:sz w:val="36"/>
          <w:szCs w:val="20"/>
          <w:lang w:eastAsia="ru-RU"/>
        </w:rPr>
      </w:pPr>
      <w:r>
        <w:rPr>
          <w:rFonts w:ascii="Times New Roman" w:hAnsi="Times New Roman" w:eastAsia="Times New Roman"/>
          <w:b/>
          <w:sz w:val="36"/>
          <w:szCs w:val="20"/>
          <w:lang w:eastAsia="ru-RU"/>
        </w:rPr>
        <w:t xml:space="preserve">АДМИНИСТРАЦИЯ БЕРЕЗОВСКОГО РАЙОНА</w:t>
      </w:r>
      <w:r>
        <w:rPr>
          <w:rFonts w:ascii="Times New Roman" w:hAnsi="Times New Roman" w:eastAsia="Times New Roman"/>
          <w:b/>
          <w:sz w:val="36"/>
          <w:szCs w:val="20"/>
          <w:lang w:eastAsia="ru-RU"/>
        </w:rPr>
      </w:r>
    </w:p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/>
          <w:b/>
          <w:sz w:val="20"/>
          <w:szCs w:val="20"/>
          <w:lang w:eastAsia="ru-RU"/>
        </w:rPr>
      </w:r>
      <w:r>
        <w:rPr>
          <w:rFonts w:ascii="Times New Roman" w:hAnsi="Times New Roman" w:eastAsia="Times New Roman"/>
          <w:b/>
          <w:sz w:val="20"/>
          <w:szCs w:val="20"/>
          <w:lang w:eastAsia="ru-RU"/>
        </w:rPr>
      </w:r>
    </w:p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/>
          <w:b/>
          <w:sz w:val="20"/>
          <w:szCs w:val="20"/>
          <w:lang w:eastAsia="ru-RU"/>
        </w:rPr>
        <w:t xml:space="preserve">ХАНТЫ-МАНСИЙСКОГО АВТОНОМНОГО ОКРУГА – ЮГРЫ</w:t>
      </w:r>
      <w:r>
        <w:rPr>
          <w:rFonts w:ascii="Times New Roman" w:hAnsi="Times New Roman" w:eastAsia="Times New Roman"/>
          <w:b/>
          <w:sz w:val="20"/>
          <w:szCs w:val="20"/>
          <w:lang w:eastAsia="ru-RU"/>
        </w:rPr>
      </w:r>
    </w:p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650"/>
        <w:jc w:val="center"/>
        <w:spacing w:after="0" w:line="240" w:lineRule="auto"/>
        <w:rPr>
          <w:rFonts w:ascii="Times New Roman" w:hAnsi="Times New Roman" w:eastAsia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/>
          <w:b/>
          <w:sz w:val="36"/>
          <w:szCs w:val="36"/>
          <w:lang w:eastAsia="ru-RU"/>
        </w:rPr>
        <w:t xml:space="preserve">ПОСТАНОВЛЕНИЕ</w:t>
      </w:r>
      <w:r>
        <w:rPr>
          <w:rFonts w:ascii="Times New Roman" w:hAnsi="Times New Roman" w:eastAsia="Times New Roman"/>
          <w:b/>
          <w:sz w:val="36"/>
          <w:szCs w:val="36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36"/>
          <w:szCs w:val="36"/>
          <w:lang w:eastAsia="ru-RU"/>
        </w:rPr>
      </w:r>
    </w:p>
    <w:p>
      <w:pPr>
        <w:pStyle w:val="65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23.09.2026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  <w:tab/>
        <w:tab/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856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пгт. Березово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right="5102" w:firstLine="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внесении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изменений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</w:t>
      </w:r>
      <w:r>
        <w:rPr>
          <w:rFonts w:ascii="Times New Roman" w:hAnsi="Times New Roman"/>
          <w:sz w:val="28"/>
          <w:szCs w:val="28"/>
        </w:rPr>
        <w:t xml:space="preserve">ие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</w:t>
      </w:r>
      <w:r>
        <w:rPr>
          <w:rFonts w:ascii="Times New Roman" w:hAnsi="Times New Roman"/>
          <w:sz w:val="28"/>
          <w:szCs w:val="28"/>
        </w:rPr>
        <w:t xml:space="preserve">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14.04.2017 № 282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положении 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</w:t>
      </w:r>
      <w:r>
        <w:rPr>
          <w:rFonts w:ascii="Times New Roman" w:hAnsi="Times New Roman"/>
          <w:sz w:val="28"/>
          <w:szCs w:val="28"/>
        </w:rPr>
        <w:t xml:space="preserve"> комиссии по делам </w:t>
      </w:r>
      <w:r>
        <w:rPr>
          <w:rFonts w:ascii="Times New Roman" w:hAnsi="Times New Roman"/>
          <w:sz w:val="28"/>
          <w:szCs w:val="28"/>
        </w:rPr>
        <w:t xml:space="preserve">несовер</w:t>
      </w:r>
      <w:r>
        <w:rPr>
          <w:rFonts w:ascii="Times New Roman" w:hAnsi="Times New Roman"/>
          <w:sz w:val="28"/>
          <w:szCs w:val="28"/>
        </w:rPr>
        <w:t xml:space="preserve">шеннолетних и защите их прав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района</w:t>
      </w:r>
      <w:r>
        <w:rPr>
          <w:rFonts w:ascii="Times New Roman" w:hAnsi="Times New Roman"/>
          <w:sz w:val="28"/>
          <w:szCs w:val="28"/>
        </w:rPr>
        <w:t xml:space="preserve"> и признании утратившими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силу некоторых муниципальных правовых актов администрации Березовского района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 соответствии с</w:t>
      </w:r>
      <w:r>
        <w:rPr>
          <w:rFonts w:ascii="Times New Roman" w:hAnsi="Times New Roman"/>
          <w:sz w:val="28"/>
          <w:szCs w:val="28"/>
        </w:rPr>
        <w:t xml:space="preserve"> Федеральным законом от 24.06.1999 </w:t>
      </w:r>
      <w:r>
        <w:rPr>
          <w:rFonts w:ascii="Times New Roman" w:hAnsi="Times New Roman"/>
          <w:sz w:val="28"/>
          <w:szCs w:val="28"/>
        </w:rPr>
        <w:t xml:space="preserve">№ 120-ФЗ «Об основах системы профилактики безнадзорности и правонарушений несовершеннолетних», Законом </w:t>
      </w:r>
      <w:r>
        <w:rPr>
          <w:rFonts w:ascii="Times New Roman" w:hAnsi="Times New Roman" w:eastAsia="Times New Roman"/>
          <w:sz w:val="28"/>
          <w:szCs w:val="28"/>
        </w:rPr>
        <w:t xml:space="preserve">Ханты-Мансийского автономного округа –</w:t>
      </w:r>
      <w:r>
        <w:rPr>
          <w:rFonts w:ascii="Times New Roman" w:hAnsi="Times New Roman"/>
          <w:sz w:val="28"/>
          <w:szCs w:val="28"/>
        </w:rPr>
        <w:t xml:space="preserve"> Югры от 12.10.2005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/>
          <w:sz w:val="28"/>
          <w:szCs w:val="28"/>
        </w:rPr>
        <w:t xml:space="preserve">74-оз «О комиссиях по делам несовершеннолетних и защите их прав в Ханты-Мансийском автономном округе – Югре и наделении органов местного самоуправления отдельными г</w:t>
      </w:r>
      <w:r>
        <w:rPr>
          <w:rFonts w:ascii="Times New Roman" w:hAnsi="Times New Roman"/>
          <w:sz w:val="28"/>
          <w:szCs w:val="28"/>
        </w:rPr>
        <w:t xml:space="preserve">осударственными полномочиями по </w:t>
      </w:r>
      <w:r>
        <w:rPr>
          <w:rFonts w:ascii="Times New Roman" w:hAnsi="Times New Roman" w:eastAsia="Times New Roman"/>
          <w:sz w:val="28"/>
          <w:szCs w:val="28"/>
        </w:rPr>
        <w:t xml:space="preserve">образованию и орган</w:t>
      </w:r>
      <w:r>
        <w:rPr>
          <w:rFonts w:ascii="Times New Roman" w:hAnsi="Times New Roman" w:eastAsia="Times New Roman"/>
          <w:sz w:val="28"/>
          <w:szCs w:val="28"/>
        </w:rPr>
        <w:t xml:space="preserve">изации деятельности комиссий по </w:t>
      </w:r>
      <w:r>
        <w:rPr>
          <w:rFonts w:ascii="Times New Roman" w:hAnsi="Times New Roman" w:eastAsia="Times New Roman"/>
          <w:sz w:val="28"/>
          <w:szCs w:val="28"/>
        </w:rPr>
        <w:t xml:space="preserve">делам несовершеннолетних и защите их прав»,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</w:rPr>
        <w:t xml:space="preserve">в связи с организационно-кадровыми изменениями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</w:rPr>
        <w:t xml:space="preserve">органах и учреждениях системы профилактики безнадзорности и правонарушений несовершеннолетних Березовского района: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650"/>
        <w:numPr>
          <w:ilvl w:val="0"/>
          <w:numId w:val="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постановление администрации Березовского района от 14.04.2017 № 282 «О положении о муниципальной комиссии по делам несовершеннолетних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защите их прав администрации Березовского района,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признании утратившими силу некоторых муниципальных правовых актов администрации Березовского района»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следующие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изменения: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left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1.1.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приложении 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1.1.2.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вывести из состава муниципальной комиссии по делам несо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вершеннолетних и защите их прав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администрации Березовского района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Кудряшову Анну Ивановну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главн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отдела по обеспечению деятельности комиссии по делам несовершеннолетних и защите их прав администрации Березовского района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1.1.3.</w:t>
        <w:tab/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вести в состав муниципальной комиссии по делам несовершеннолетних и защите их прав администрации Березовского района: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Яковлеву Ирину Николаевну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главного специалиста отдела по обеспечению деятельности комиссии по делам несовершеннолетних и защите их прав администрации Березовского района;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  <w:tab/>
        <w:t xml:space="preserve">Морозкину Викторию Валерьевну – и.о. директора Муниципального автономного учреждения Березовского района «Молодежный центр «Звездный» (по согласованию);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1.2.</w:t>
        <w:tab/>
        <w:t xml:space="preserve">в приложении 4: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1.2.1.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ввести в состав муниципальной комиссии по делам несовершеннолетних и защите их прав администрации Березовского района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  <w:tab/>
        <w:t xml:space="preserve">Бугаеву Надежду Олеговну – специалиста Регионального Общероссийского общественно-государственного движения детей и молодежи «Движение первых» Ханты-Мансийского автономного округа – Югры в Березовском районе (по согласованию);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  <w:tab/>
        <w:t xml:space="preserve">в приложении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.1.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вывести из состава муниципальной комиссии по делам несовершеннолетних и защите их прав администрации Березовского района: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Кудряшову Анну Ивановну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главного специалиста отдела по обеспечению деятельности комиссии по делам несовершеннолетних и защите их прав администрации Березовского района;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.2.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ввести в состав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муниципальной комиссии по делам несовершеннолетних и защите их прав администрации Березовского района: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Яковлеву Ирину Николаевну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 главного специалиста отдела по обеспечению деятельности комиссии по делам несовершеннолетних и защите их прав администрации Бере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зовского района.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</w:t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Разместить настоящее постановление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на официальном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веб-сайте органов местного самоуправления Березовского района.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50"/>
        <w:ind w:firstLine="709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  <w:tab/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подписания.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r>
    </w:p>
    <w:p>
      <w:pPr>
        <w:pStyle w:val="650"/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65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лав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района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Р.В. Александров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5" w:right="567" w:bottom="1418" w:left="1418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0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 xml:space="preserve">PAGE   \* MERGEFORMAT</w:instrText>
    </w:r>
    <w:r>
      <w:rPr>
        <w:rFonts w:ascii="Times New Roman" w:hAnsi="Times New Roman" w:eastAsia="Times New Roman" w:cs="Times New Roman"/>
        <w:sz w:val="28"/>
        <w:szCs w:val="28"/>
      </w:rP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2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6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19" w:hanging="141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90" w:hanging="690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)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)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)%4.%5.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)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)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)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)%4.%5.%6.%7.%8.%9."/>
      <w:lvlJc w:val="left"/>
      <w:pPr>
        <w:ind w:left="4992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1"/>
      <w:numFmt w:val="decimal"/>
      <w:isLgl w:val="false"/>
      <w:suff w:val="tab"/>
      <w:lvlText w:val="%1.%2"/>
      <w:lvlJc w:val="left"/>
      <w:pPr>
        <w:ind w:left="943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84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52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28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8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77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704" w:hanging="216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0"/>
    <w:next w:val="65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0"/>
    <w:next w:val="65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0"/>
    <w:next w:val="65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0"/>
    <w:next w:val="65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0"/>
    <w:next w:val="65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0"/>
    <w:next w:val="65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0"/>
    <w:next w:val="65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0"/>
    <w:next w:val="65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0"/>
    <w:next w:val="65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0"/>
    <w:next w:val="65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50"/>
    <w:next w:val="65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50"/>
    <w:next w:val="65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0"/>
    <w:next w:val="65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5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50"/>
    <w:next w:val="65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5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50"/>
    <w:next w:val="65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0"/>
    <w:next w:val="65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0"/>
    <w:next w:val="65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0"/>
    <w:next w:val="65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0"/>
    <w:next w:val="65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0"/>
    <w:next w:val="65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0"/>
    <w:next w:val="65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0"/>
    <w:next w:val="65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0"/>
    <w:next w:val="65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0"/>
    <w:next w:val="650"/>
    <w:uiPriority w:val="99"/>
    <w:unhideWhenUsed/>
    <w:pPr>
      <w:spacing w:after="0" w:afterAutospacing="0"/>
    </w:pPr>
  </w:style>
  <w:style w:type="paragraph" w:styleId="650" w:default="1">
    <w:name w:val="Normal"/>
    <w:next w:val="650"/>
    <w:link w:val="650"/>
    <w:qFormat/>
    <w:pPr>
      <w:spacing w:after="200" w:line="276" w:lineRule="auto"/>
    </w:pPr>
    <w:rPr>
      <w:rFonts w:ascii="Calibri" w:hAnsi="Calibri"/>
      <w:sz w:val="22"/>
      <w:szCs w:val="22"/>
      <w:lang w:val="ru-RU" w:eastAsia="en-US" w:bidi="ar-SA"/>
    </w:rPr>
  </w:style>
  <w:style w:type="paragraph" w:styleId="651">
    <w:name w:val="Заголовок 2"/>
    <w:basedOn w:val="650"/>
    <w:next w:val="651"/>
    <w:link w:val="667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  <w:lang w:eastAsia="ru-RU"/>
    </w:rPr>
  </w:style>
  <w:style w:type="character" w:styleId="652">
    <w:name w:val="Основной шрифт абзаца"/>
    <w:next w:val="652"/>
    <w:link w:val="650"/>
    <w:uiPriority w:val="1"/>
    <w:unhideWhenUsed/>
  </w:style>
  <w:style w:type="table" w:styleId="653">
    <w:name w:val="Обычная таблица"/>
    <w:next w:val="653"/>
    <w:link w:val="650"/>
    <w:uiPriority w:val="99"/>
    <w:semiHidden/>
    <w:unhideWhenUsed/>
    <w:tblPr/>
  </w:style>
  <w:style w:type="numbering" w:styleId="654">
    <w:name w:val="Нет списка"/>
    <w:next w:val="654"/>
    <w:link w:val="650"/>
    <w:uiPriority w:val="99"/>
    <w:semiHidden/>
    <w:unhideWhenUsed/>
  </w:style>
  <w:style w:type="paragraph" w:styleId="655">
    <w:name w:val="Текст выноски"/>
    <w:basedOn w:val="650"/>
    <w:next w:val="655"/>
    <w:link w:val="656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 w:eastAsia="en-US"/>
    </w:rPr>
  </w:style>
  <w:style w:type="character" w:styleId="656">
    <w:name w:val="Текст выноски Знак"/>
    <w:next w:val="656"/>
    <w:link w:val="655"/>
    <w:uiPriority w:val="99"/>
    <w:semiHidden/>
    <w:rPr>
      <w:rFonts w:ascii="Tahoma" w:hAnsi="Tahoma" w:cs="Tahoma"/>
      <w:sz w:val="16"/>
      <w:szCs w:val="16"/>
    </w:rPr>
  </w:style>
  <w:style w:type="paragraph" w:styleId="657">
    <w:name w:val="Абзац списка"/>
    <w:basedOn w:val="650"/>
    <w:next w:val="657"/>
    <w:link w:val="650"/>
    <w:uiPriority w:val="34"/>
    <w:qFormat/>
    <w:pPr>
      <w:contextualSpacing/>
      <w:ind w:left="720"/>
    </w:pPr>
  </w:style>
  <w:style w:type="table" w:styleId="658">
    <w:name w:val="Сетка таблицы1"/>
    <w:basedOn w:val="653"/>
    <w:next w:val="659"/>
    <w:link w:val="650"/>
    <w:uiPriority w:val="59"/>
    <w:pPr>
      <w:jc w:val="left"/>
    </w:pPr>
    <w:rPr>
      <w:rFonts w:ascii="Calibri" w:hAnsi="Calibri" w:eastAsia="Times New Roman"/>
      <w:sz w:val="22"/>
      <w:szCs w:val="22"/>
      <w:lang w:eastAsia="ru-RU"/>
    </w:rPr>
    <w:tblPr/>
  </w:style>
  <w:style w:type="table" w:styleId="659">
    <w:name w:val="Сетка таблицы"/>
    <w:basedOn w:val="653"/>
    <w:next w:val="659"/>
    <w:link w:val="650"/>
    <w:uiPriority w:val="59"/>
    <w:tblPr/>
  </w:style>
  <w:style w:type="paragraph" w:styleId="660">
    <w:name w:val="Верхний колонтитул"/>
    <w:basedOn w:val="650"/>
    <w:next w:val="660"/>
    <w:link w:val="6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61">
    <w:name w:val="Верхний колонтитул Знак"/>
    <w:next w:val="661"/>
    <w:link w:val="660"/>
    <w:uiPriority w:val="99"/>
    <w:rPr>
      <w:rFonts w:ascii="Calibri" w:hAnsi="Calibri" w:cs="Times New Roman"/>
      <w:sz w:val="22"/>
      <w:szCs w:val="22"/>
    </w:rPr>
  </w:style>
  <w:style w:type="paragraph" w:styleId="662">
    <w:name w:val="Нижний колонтитул"/>
    <w:basedOn w:val="650"/>
    <w:next w:val="662"/>
    <w:link w:val="6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63">
    <w:name w:val="Нижний колонтитул Знак"/>
    <w:next w:val="663"/>
    <w:link w:val="662"/>
    <w:uiPriority w:val="99"/>
    <w:rPr>
      <w:rFonts w:ascii="Calibri" w:hAnsi="Calibri" w:cs="Times New Roman"/>
      <w:sz w:val="22"/>
      <w:szCs w:val="22"/>
    </w:rPr>
  </w:style>
  <w:style w:type="paragraph" w:styleId="664">
    <w:name w:val="ConsPlusNormal"/>
    <w:next w:val="664"/>
    <w:link w:val="650"/>
    <w:rPr>
      <w:rFonts w:ascii="Arial" w:hAnsi="Arial" w:eastAsia="Times New Roman" w:cs="Arial"/>
      <w:lang w:val="ru-RU" w:eastAsia="ru-RU" w:bidi="ar-SA"/>
    </w:rPr>
  </w:style>
  <w:style w:type="character" w:styleId="665">
    <w:name w:val="blk"/>
    <w:basedOn w:val="652"/>
    <w:next w:val="665"/>
    <w:link w:val="650"/>
  </w:style>
  <w:style w:type="character" w:styleId="666">
    <w:name w:val="u"/>
    <w:basedOn w:val="652"/>
    <w:next w:val="666"/>
    <w:link w:val="650"/>
  </w:style>
  <w:style w:type="character" w:styleId="667">
    <w:name w:val="Заголовок 2 Знак"/>
    <w:next w:val="667"/>
    <w:link w:val="651"/>
    <w:uiPriority w:val="9"/>
    <w:rPr>
      <w:rFonts w:eastAsia="Times New Roman"/>
      <w:b/>
      <w:bCs/>
      <w:sz w:val="36"/>
      <w:szCs w:val="36"/>
    </w:rPr>
  </w:style>
  <w:style w:type="character" w:styleId="974" w:default="1">
    <w:name w:val="Default Paragraph Font"/>
    <w:uiPriority w:val="1"/>
    <w:semiHidden/>
    <w:unhideWhenUsed/>
  </w:style>
  <w:style w:type="numbering" w:styleId="975" w:default="1">
    <w:name w:val="No List"/>
    <w:uiPriority w:val="99"/>
    <w:semiHidden/>
    <w:unhideWhenUsed/>
  </w:style>
  <w:style w:type="table" w:styleId="97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dorovinaes</cp:lastModifiedBy>
  <cp:revision>274</cp:revision>
  <dcterms:created xsi:type="dcterms:W3CDTF">2017-03-30T04:27:00Z</dcterms:created>
  <dcterms:modified xsi:type="dcterms:W3CDTF">2026-09-24T06:20:04Z</dcterms:modified>
  <cp:version>1048576</cp:version>
</cp:coreProperties>
</file>