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59" w:rsidRDefault="00576F59" w:rsidP="009538EA">
      <w:pPr>
        <w:pStyle w:val="ae"/>
        <w:ind w:firstLine="0"/>
        <w:jc w:val="center"/>
        <w:rPr>
          <w:szCs w:val="28"/>
        </w:rPr>
      </w:pPr>
      <w:r>
        <w:rPr>
          <w:noProof/>
          <w:szCs w:val="28"/>
        </w:rPr>
        <w:drawing>
          <wp:inline distT="0" distB="0" distL="0" distR="0" wp14:anchorId="6312D236">
            <wp:extent cx="743585" cy="8293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829310"/>
                    </a:xfrm>
                    <a:prstGeom prst="rect">
                      <a:avLst/>
                    </a:prstGeom>
                    <a:noFill/>
                  </pic:spPr>
                </pic:pic>
              </a:graphicData>
            </a:graphic>
          </wp:inline>
        </w:drawing>
      </w:r>
    </w:p>
    <w:p w:rsidR="00576F59" w:rsidRDefault="00576F59" w:rsidP="009538EA">
      <w:pPr>
        <w:pStyle w:val="ae"/>
        <w:ind w:firstLine="0"/>
        <w:jc w:val="center"/>
        <w:rPr>
          <w:szCs w:val="28"/>
        </w:rPr>
      </w:pP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sidR="00A37383">
        <w:rPr>
          <w:sz w:val="28"/>
          <w:szCs w:val="28"/>
        </w:rPr>
        <w:t xml:space="preserve">  17.04.</w:t>
      </w:r>
      <w:r>
        <w:rPr>
          <w:sz w:val="28"/>
          <w:szCs w:val="28"/>
        </w:rPr>
        <w:t>2</w:t>
      </w:r>
      <w:r w:rsidRPr="009711E9">
        <w:rPr>
          <w:sz w:val="28"/>
          <w:szCs w:val="28"/>
        </w:rPr>
        <w:t>01</w:t>
      </w:r>
      <w:r>
        <w:rPr>
          <w:sz w:val="28"/>
          <w:szCs w:val="28"/>
        </w:rPr>
        <w:t>9</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A37383">
        <w:rPr>
          <w:sz w:val="28"/>
          <w:szCs w:val="28"/>
        </w:rPr>
        <w:t xml:space="preserve">                         </w:t>
      </w:r>
      <w:r>
        <w:rPr>
          <w:sz w:val="28"/>
          <w:szCs w:val="28"/>
        </w:rPr>
        <w:t xml:space="preserve"> </w:t>
      </w:r>
      <w:r w:rsidRPr="009711E9">
        <w:rPr>
          <w:sz w:val="28"/>
          <w:szCs w:val="28"/>
        </w:rPr>
        <w:t>№</w:t>
      </w:r>
      <w:r>
        <w:rPr>
          <w:sz w:val="28"/>
          <w:szCs w:val="28"/>
        </w:rPr>
        <w:t xml:space="preserve"> </w:t>
      </w:r>
      <w:r w:rsidR="00A37383">
        <w:rPr>
          <w:sz w:val="28"/>
          <w:szCs w:val="28"/>
        </w:rPr>
        <w:t>290-р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AB47C6" w:rsidP="00AB47C6">
      <w:pPr>
        <w:pStyle w:val="21"/>
        <w:tabs>
          <w:tab w:val="left" w:pos="720"/>
          <w:tab w:val="left" w:pos="4962"/>
        </w:tabs>
        <w:ind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00210BE8">
        <w:rPr>
          <w:szCs w:val="28"/>
        </w:rPr>
        <w:t xml:space="preserve"> </w:t>
      </w:r>
      <w:r w:rsidR="00C2546B" w:rsidRPr="00C2546B">
        <w:rPr>
          <w:szCs w:val="28"/>
        </w:rPr>
        <w:t>«Культурное пространство Березовского района</w:t>
      </w:r>
      <w:r w:rsidRPr="00C2546B">
        <w:rPr>
          <w:szCs w:val="28"/>
        </w:rPr>
        <w:t>»</w:t>
      </w:r>
      <w:r w:rsidR="003127DF" w:rsidRPr="00C2546B">
        <w:rPr>
          <w:bCs/>
          <w:szCs w:val="28"/>
        </w:rPr>
        <w:t xml:space="preserve">   </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564566" w:rsidRPr="00564566">
        <w:rPr>
          <w:color w:val="000000"/>
          <w:szCs w:val="28"/>
        </w:rPr>
        <w:t xml:space="preserve">Руководствуясь постановлением </w:t>
      </w:r>
      <w:r w:rsidR="006E4E44" w:rsidRPr="006E4E44">
        <w:rPr>
          <w:color w:val="000000"/>
          <w:szCs w:val="28"/>
        </w:rPr>
        <w:t xml:space="preserve">администрации Березовского района </w:t>
      </w:r>
      <w:r w:rsidR="00E42596">
        <w:rPr>
          <w:color w:val="000000"/>
          <w:szCs w:val="28"/>
        </w:rPr>
        <w:t xml:space="preserve">                     </w:t>
      </w:r>
      <w:r w:rsidR="006E4E44" w:rsidRPr="006E4E44">
        <w:rPr>
          <w:color w:val="000000"/>
          <w:szCs w:val="28"/>
        </w:rPr>
        <w:t xml:space="preserve">от 17.09.2018 № 803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w:t>
      </w:r>
      <w:proofErr w:type="gramStart"/>
      <w:r w:rsidR="006E4E44" w:rsidRPr="006E4E44">
        <w:rPr>
          <w:color w:val="000000"/>
          <w:szCs w:val="28"/>
        </w:rPr>
        <w:t>оценки эффективности реализации муниципальной программы Березовского района</w:t>
      </w:r>
      <w:proofErr w:type="gramEnd"/>
      <w:r w:rsidR="00EC17AA">
        <w:rPr>
          <w:color w:val="000000"/>
          <w:szCs w:val="28"/>
        </w:rPr>
        <w:t xml:space="preserve"> и признании утратившими силу некоторых муниципальных нормативных правовых актов администрации Березовского района</w:t>
      </w:r>
      <w:r w:rsidR="006E4E44" w:rsidRPr="006E4E44">
        <w:rPr>
          <w:color w:val="000000"/>
          <w:szCs w:val="28"/>
        </w:rPr>
        <w:t>»</w:t>
      </w:r>
      <w:r w:rsidR="00317677" w:rsidRPr="00317677">
        <w:rPr>
          <w:color w:val="000000"/>
          <w:szCs w:val="28"/>
        </w:rPr>
        <w:t>:</w:t>
      </w:r>
      <w:r w:rsidR="00C43C9A" w:rsidRPr="00C43C9A">
        <w:rPr>
          <w:szCs w:val="28"/>
        </w:rPr>
        <w:t xml:space="preserve"> </w:t>
      </w:r>
    </w:p>
    <w:p w:rsidR="00F66F8B" w:rsidRDefault="00564566" w:rsidP="00A90092">
      <w:pPr>
        <w:pStyle w:val="21"/>
        <w:numPr>
          <w:ilvl w:val="0"/>
          <w:numId w:val="1"/>
        </w:numPr>
        <w:tabs>
          <w:tab w:val="left" w:pos="0"/>
          <w:tab w:val="left" w:pos="993"/>
        </w:tabs>
        <w:ind w:left="0"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Pr="00564566">
        <w:t>«</w:t>
      </w:r>
      <w:r w:rsidR="00C2546B" w:rsidRPr="00C2546B">
        <w:t>Культурное пространство Березовского района</w:t>
      </w:r>
      <w:r w:rsidR="00090722">
        <w:t>»</w:t>
      </w:r>
      <w:r w:rsidR="00F041DE">
        <w:t xml:space="preserve"> </w:t>
      </w:r>
      <w:r w:rsidR="00C2546B">
        <w:t xml:space="preserve">               </w:t>
      </w:r>
      <w:r w:rsidR="005A6D47">
        <w:t>(далее – публичная декларация</w:t>
      </w:r>
      <w:r w:rsidR="00D50234">
        <w:t>, муниципальная программа</w:t>
      </w:r>
      <w:r w:rsidR="005A6D47">
        <w:t xml:space="preserve">) </w:t>
      </w:r>
      <w:r w:rsidR="00F041DE">
        <w:t>согласно</w:t>
      </w:r>
      <w:r w:rsidR="00090722">
        <w:t xml:space="preserve"> </w:t>
      </w:r>
      <w:r w:rsidR="00F041DE">
        <w:t>прило</w:t>
      </w:r>
      <w:r w:rsidR="00C424BF">
        <w:t>жению к настоящему распоряжению</w:t>
      </w:r>
      <w:r w:rsidR="00F041DE">
        <w:t>.</w:t>
      </w:r>
    </w:p>
    <w:p w:rsidR="006E4E44" w:rsidRDefault="00B364DA" w:rsidP="00A90092">
      <w:pPr>
        <w:pStyle w:val="21"/>
        <w:numPr>
          <w:ilvl w:val="0"/>
          <w:numId w:val="1"/>
        </w:numPr>
        <w:tabs>
          <w:tab w:val="left" w:pos="0"/>
          <w:tab w:val="left" w:pos="993"/>
        </w:tabs>
        <w:ind w:left="0" w:firstLine="709"/>
      </w:pPr>
      <w:r w:rsidRPr="00B364DA">
        <w:t xml:space="preserve">Назначить </w:t>
      </w:r>
      <w:r w:rsidR="00C2546B" w:rsidRPr="00C2546B">
        <w:t xml:space="preserve">комитет культуры администрации Березовского района (Хазиахметова Т.Л.) </w:t>
      </w:r>
      <w:r w:rsidR="00E42596">
        <w:t>ответственным</w:t>
      </w:r>
      <w:r w:rsidRPr="00B364DA">
        <w:t xml:space="preserve"> за</w:t>
      </w:r>
      <w:r>
        <w:t>:</w:t>
      </w:r>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t>.</w:t>
      </w:r>
    </w:p>
    <w:p w:rsidR="00A31CE8" w:rsidRPr="00A31CE8" w:rsidRDefault="008D0A35" w:rsidP="00A90092">
      <w:pPr>
        <w:tabs>
          <w:tab w:val="left" w:pos="851"/>
          <w:tab w:val="left" w:pos="1418"/>
        </w:tabs>
        <w:ind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C2546B">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463869" w:rsidP="00A90092">
      <w:pPr>
        <w:tabs>
          <w:tab w:val="left" w:pos="1418"/>
        </w:tabs>
        <w:ind w:firstLine="709"/>
        <w:jc w:val="both"/>
        <w:rPr>
          <w:sz w:val="28"/>
          <w:szCs w:val="28"/>
        </w:rPr>
      </w:pPr>
      <w:r>
        <w:rPr>
          <w:sz w:val="28"/>
          <w:szCs w:val="28"/>
        </w:rPr>
        <w:t>4</w:t>
      </w:r>
      <w:r w:rsidR="00A31CE8" w:rsidRPr="00A31CE8">
        <w:rPr>
          <w:sz w:val="28"/>
          <w:szCs w:val="28"/>
        </w:rPr>
        <w:t xml:space="preserve">. Настоящее </w:t>
      </w:r>
      <w:r w:rsidR="00C2546B">
        <w:rPr>
          <w:sz w:val="28"/>
          <w:szCs w:val="28"/>
        </w:rPr>
        <w:t>распоряжение</w:t>
      </w:r>
      <w:r w:rsidR="00A31CE8" w:rsidRPr="00A31CE8">
        <w:rPr>
          <w:sz w:val="28"/>
          <w:szCs w:val="28"/>
        </w:rPr>
        <w:t xml:space="preserve"> вступает в силу </w:t>
      </w:r>
      <w:r w:rsidR="00EC17AA">
        <w:rPr>
          <w:sz w:val="28"/>
          <w:szCs w:val="28"/>
        </w:rPr>
        <w:t>после</w:t>
      </w:r>
      <w:r w:rsidR="002A472A" w:rsidRPr="002A472A">
        <w:rPr>
          <w:sz w:val="28"/>
          <w:szCs w:val="28"/>
        </w:rPr>
        <w:t xml:space="preserve"> его подписания.</w:t>
      </w:r>
    </w:p>
    <w:p w:rsidR="00B46592" w:rsidRDefault="00B46592" w:rsidP="00A90092">
      <w:pPr>
        <w:tabs>
          <w:tab w:val="left" w:pos="1134"/>
        </w:tabs>
        <w:ind w:firstLine="709"/>
        <w:jc w:val="both"/>
        <w:rPr>
          <w:sz w:val="28"/>
          <w:szCs w:val="28"/>
        </w:rPr>
      </w:pPr>
      <w:r>
        <w:rPr>
          <w:sz w:val="28"/>
          <w:szCs w:val="28"/>
        </w:rPr>
        <w:t xml:space="preserve">5. </w:t>
      </w:r>
      <w:proofErr w:type="gramStart"/>
      <w:r w:rsidRPr="00B46592">
        <w:rPr>
          <w:sz w:val="28"/>
          <w:szCs w:val="28"/>
        </w:rPr>
        <w:t>Контроль за</w:t>
      </w:r>
      <w:proofErr w:type="gramEnd"/>
      <w:r w:rsidRPr="00B46592">
        <w:rPr>
          <w:sz w:val="28"/>
          <w:szCs w:val="28"/>
        </w:rPr>
        <w:t xml:space="preserve"> исполнением настоящего </w:t>
      </w:r>
      <w:r w:rsidR="00C2546B">
        <w:rPr>
          <w:sz w:val="28"/>
          <w:szCs w:val="28"/>
        </w:rPr>
        <w:t>распоряжения</w:t>
      </w:r>
      <w:r w:rsidRPr="00B46592">
        <w:rPr>
          <w:sz w:val="28"/>
          <w:szCs w:val="28"/>
        </w:rPr>
        <w:t xml:space="preserve"> возложить</w:t>
      </w:r>
      <w:r w:rsidR="005A6C80">
        <w:rPr>
          <w:sz w:val="28"/>
          <w:szCs w:val="28"/>
        </w:rPr>
        <w:t xml:space="preserve"> на </w:t>
      </w:r>
      <w:r w:rsidR="00C2546B" w:rsidRPr="00C2546B">
        <w:rPr>
          <w:sz w:val="28"/>
          <w:szCs w:val="28"/>
        </w:rPr>
        <w:t xml:space="preserve">заместителя главы  Березовского района И.В. Чечеткину.    </w:t>
      </w:r>
    </w:p>
    <w:p w:rsidR="00C2546B" w:rsidRDefault="00C2546B" w:rsidP="00A90092">
      <w:pPr>
        <w:tabs>
          <w:tab w:val="left" w:pos="1134"/>
        </w:tabs>
        <w:ind w:firstLine="709"/>
        <w:jc w:val="both"/>
        <w:rPr>
          <w:sz w:val="28"/>
          <w:szCs w:val="28"/>
        </w:rPr>
      </w:pPr>
    </w:p>
    <w:p w:rsidR="00DA6C37" w:rsidRDefault="00DA6C37" w:rsidP="00A31CE8">
      <w:pPr>
        <w:widowControl w:val="0"/>
        <w:autoSpaceDE w:val="0"/>
        <w:autoSpaceDN w:val="0"/>
        <w:jc w:val="both"/>
        <w:rPr>
          <w:rFonts w:eastAsia="Calibri"/>
          <w:sz w:val="28"/>
          <w:szCs w:val="28"/>
          <w:lang w:eastAsia="en-US"/>
        </w:rPr>
      </w:pPr>
    </w:p>
    <w:p w:rsidR="007B6A21" w:rsidRDefault="002A472A" w:rsidP="00A31CE8">
      <w:pPr>
        <w:widowControl w:val="0"/>
        <w:autoSpaceDE w:val="0"/>
        <w:autoSpaceDN w:val="0"/>
        <w:jc w:val="both"/>
        <w:rPr>
          <w:b/>
          <w:sz w:val="28"/>
          <w:szCs w:val="28"/>
        </w:rPr>
        <w:sectPr w:rsidR="007B6A21" w:rsidSect="00DA6C37">
          <w:pgSz w:w="11906" w:h="16838"/>
          <w:pgMar w:top="851" w:right="567" w:bottom="567" w:left="1134"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7383">
        <w:rPr>
          <w:rFonts w:eastAsia="Calibri"/>
          <w:sz w:val="28"/>
          <w:szCs w:val="28"/>
          <w:lang w:eastAsia="en-US"/>
        </w:rPr>
        <w:t xml:space="preserve">  </w:t>
      </w:r>
      <w:r w:rsidR="00A31CE8" w:rsidRPr="00A31CE8">
        <w:rPr>
          <w:rFonts w:eastAsia="Calibri"/>
          <w:sz w:val="28"/>
          <w:szCs w:val="28"/>
          <w:lang w:eastAsia="en-US"/>
        </w:rPr>
        <w:t xml:space="preserve">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D9467C">
        <w:rPr>
          <w:rFonts w:eastAsia="Calibri"/>
          <w:sz w:val="28"/>
          <w:szCs w:val="28"/>
          <w:lang w:eastAsia="en-US"/>
        </w:rPr>
        <w:t>В.И. Фомин</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lastRenderedPageBreak/>
        <w:t xml:space="preserve">Приложение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к распоряжению администрации Березовского района </w:t>
      </w:r>
    </w:p>
    <w:p w:rsidR="00AC1613"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от </w:t>
      </w:r>
      <w:r w:rsidR="00A37383">
        <w:rPr>
          <w:sz w:val="28"/>
          <w:szCs w:val="28"/>
        </w:rPr>
        <w:t>17.04.2019 № 290-р</w:t>
      </w:r>
    </w:p>
    <w:p w:rsidR="00A711E8" w:rsidRDefault="00A711E8" w:rsidP="00A711E8">
      <w:pPr>
        <w:widowControl w:val="0"/>
        <w:tabs>
          <w:tab w:val="left" w:pos="300"/>
          <w:tab w:val="right" w:pos="9921"/>
        </w:tabs>
        <w:autoSpaceDE w:val="0"/>
        <w:autoSpaceDN w:val="0"/>
        <w:jc w:val="right"/>
        <w:outlineLvl w:val="0"/>
        <w:rPr>
          <w:sz w:val="28"/>
          <w:szCs w:val="28"/>
        </w:rPr>
      </w:pPr>
    </w:p>
    <w:p w:rsidR="002F1994" w:rsidRDefault="002F1994" w:rsidP="00A711E8">
      <w:pPr>
        <w:widowControl w:val="0"/>
        <w:autoSpaceDE w:val="0"/>
        <w:autoSpaceDN w:val="0"/>
        <w:jc w:val="center"/>
        <w:rPr>
          <w:rFonts w:eastAsia="Calibri"/>
          <w:sz w:val="28"/>
          <w:szCs w:val="28"/>
          <w:lang w:eastAsia="en-US"/>
        </w:rPr>
      </w:pP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 xml:space="preserve">Результаты реализации мероприятий муниципальной программы </w:t>
      </w: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«Культурное пространство Березовского района»</w:t>
      </w:r>
    </w:p>
    <w:p w:rsidR="00A711E8" w:rsidRPr="00A711E8" w:rsidRDefault="00A711E8" w:rsidP="00A711E8">
      <w:pPr>
        <w:widowControl w:val="0"/>
        <w:autoSpaceDE w:val="0"/>
        <w:autoSpaceDN w:val="0"/>
        <w:jc w:val="center"/>
        <w:rPr>
          <w:rFonts w:eastAsia="Calibri"/>
          <w:sz w:val="28"/>
          <w:szCs w:val="28"/>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984"/>
        <w:gridCol w:w="1276"/>
        <w:gridCol w:w="2126"/>
        <w:gridCol w:w="1985"/>
      </w:tblGrid>
      <w:tr w:rsidR="00A711E8" w:rsidRPr="00A711E8" w:rsidTr="00DA6C37">
        <w:trPr>
          <w:trHeight w:val="2277"/>
        </w:trPr>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w:t>
            </w:r>
            <w:proofErr w:type="gramStart"/>
            <w:r w:rsidRPr="00A711E8">
              <w:rPr>
                <w:rFonts w:eastAsia="Calibri"/>
                <w:lang w:eastAsia="en-US"/>
              </w:rPr>
              <w:t>п</w:t>
            </w:r>
            <w:proofErr w:type="gramEnd"/>
            <w:r w:rsidRPr="00A711E8">
              <w:rPr>
                <w:rFonts w:eastAsia="Calibri"/>
                <w:lang w:eastAsia="en-US"/>
              </w:rPr>
              <w:t>/п</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Наименование результата &lt;2&gt;</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Значение  результата</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(ед. измерения)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&lt;3&gt;</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Срок исполнения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&lt;4&gt;</w:t>
            </w:r>
          </w:p>
        </w:tc>
        <w:tc>
          <w:tcPr>
            <w:tcW w:w="2126" w:type="dxa"/>
          </w:tcPr>
          <w:p w:rsidR="00A711E8" w:rsidRPr="00A711E8" w:rsidRDefault="00A711E8" w:rsidP="00A711E8">
            <w:pPr>
              <w:widowControl w:val="0"/>
              <w:autoSpaceDE w:val="0"/>
              <w:autoSpaceDN w:val="0"/>
              <w:jc w:val="center"/>
              <w:rPr>
                <w:rFonts w:eastAsia="Calibri"/>
                <w:lang w:eastAsia="en-US"/>
              </w:rPr>
            </w:pPr>
            <w:proofErr w:type="gramStart"/>
            <w:r w:rsidRPr="00A711E8">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&lt;5&gt;</w:t>
            </w:r>
          </w:p>
        </w:tc>
        <w:tc>
          <w:tcPr>
            <w:tcW w:w="1985"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Объем финансирования мероприятия (подпрограммы) тыс. рублей</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&lt;6&gt;</w:t>
            </w:r>
          </w:p>
        </w:tc>
      </w:tr>
      <w:tr w:rsidR="00A711E8" w:rsidRPr="00A711E8" w:rsidTr="00DA6C37">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212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w:t>
            </w:r>
          </w:p>
        </w:tc>
        <w:tc>
          <w:tcPr>
            <w:tcW w:w="1985"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6</w:t>
            </w:r>
          </w:p>
        </w:tc>
      </w:tr>
      <w:tr w:rsidR="003200C5" w:rsidRPr="00A711E8" w:rsidTr="00DA6C37">
        <w:tc>
          <w:tcPr>
            <w:tcW w:w="851" w:type="dxa"/>
            <w:vMerge w:val="restart"/>
            <w:hideMark/>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1.</w:t>
            </w:r>
          </w:p>
        </w:tc>
        <w:tc>
          <w:tcPr>
            <w:tcW w:w="1843" w:type="dxa"/>
            <w:vMerge w:val="restart"/>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Увеличение числа граждан, принимающих участие в культурной деятельности (проценты к базовому значению)</w:t>
            </w:r>
          </w:p>
        </w:tc>
        <w:tc>
          <w:tcPr>
            <w:tcW w:w="1984" w:type="dxa"/>
            <w:vMerge w:val="restart"/>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на 15 % к базовому значению</w:t>
            </w:r>
          </w:p>
          <w:p w:rsidR="003200C5" w:rsidRPr="00A711E8" w:rsidRDefault="003200C5" w:rsidP="00A711E8">
            <w:pPr>
              <w:widowControl w:val="0"/>
              <w:autoSpaceDE w:val="0"/>
              <w:autoSpaceDN w:val="0"/>
              <w:jc w:val="center"/>
              <w:rPr>
                <w:rFonts w:eastAsia="Calibri"/>
                <w:lang w:eastAsia="en-US"/>
              </w:rPr>
            </w:pPr>
          </w:p>
        </w:tc>
        <w:tc>
          <w:tcPr>
            <w:tcW w:w="1276" w:type="dxa"/>
            <w:vMerge w:val="restart"/>
          </w:tcPr>
          <w:p w:rsidR="003200C5" w:rsidRPr="00A711E8" w:rsidRDefault="003200C5" w:rsidP="00A711E8">
            <w:pPr>
              <w:widowControl w:val="0"/>
              <w:autoSpaceDE w:val="0"/>
              <w:autoSpaceDN w:val="0"/>
              <w:jc w:val="center"/>
              <w:rPr>
                <w:rFonts w:eastAsia="Calibri"/>
                <w:lang w:eastAsia="en-US"/>
              </w:rPr>
            </w:pPr>
            <w:r>
              <w:rPr>
                <w:rFonts w:eastAsia="Calibri"/>
                <w:lang w:eastAsia="en-US"/>
              </w:rPr>
              <w:t>2030 год</w:t>
            </w:r>
          </w:p>
        </w:tc>
        <w:tc>
          <w:tcPr>
            <w:tcW w:w="2126"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1.1.</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библиотечного дела</w:t>
            </w:r>
          </w:p>
          <w:p w:rsidR="003200C5" w:rsidRPr="00576F59" w:rsidRDefault="003200C5" w:rsidP="003200C5">
            <w:pPr>
              <w:widowControl w:val="0"/>
              <w:autoSpaceDE w:val="0"/>
              <w:autoSpaceDN w:val="0"/>
              <w:rPr>
                <w:rFonts w:eastAsia="Calibri"/>
                <w:lang w:eastAsia="en-US"/>
              </w:rPr>
            </w:pPr>
            <w:r w:rsidRPr="003200C5">
              <w:rPr>
                <w:rFonts w:eastAsia="Calibri"/>
                <w:lang w:eastAsia="en-US"/>
              </w:rPr>
              <w:t>Подпрограмма I. Модернизация и развитие учреждений и организаций культуры</w:t>
            </w:r>
          </w:p>
        </w:tc>
        <w:tc>
          <w:tcPr>
            <w:tcW w:w="1985" w:type="dxa"/>
          </w:tcPr>
          <w:p w:rsidR="003200C5" w:rsidRPr="003200C5" w:rsidRDefault="003200C5" w:rsidP="00A711E8">
            <w:pPr>
              <w:widowControl w:val="0"/>
              <w:autoSpaceDE w:val="0"/>
              <w:autoSpaceDN w:val="0"/>
              <w:jc w:val="center"/>
              <w:rPr>
                <w:rFonts w:eastAsia="Calibri"/>
                <w:lang w:eastAsia="en-US"/>
              </w:rPr>
            </w:pPr>
            <w:r w:rsidRPr="003200C5">
              <w:rPr>
                <w:rFonts w:eastAsia="Calibri"/>
                <w:lang w:eastAsia="en-US"/>
              </w:rPr>
              <w:t>226</w:t>
            </w:r>
            <w:r>
              <w:rPr>
                <w:rFonts w:eastAsia="Calibri"/>
                <w:lang w:eastAsia="en-US"/>
              </w:rPr>
              <w:t xml:space="preserve"> </w:t>
            </w:r>
            <w:r w:rsidRPr="003200C5">
              <w:rPr>
                <w:rFonts w:eastAsia="Calibri"/>
                <w:lang w:eastAsia="en-US"/>
              </w:rPr>
              <w:t>444,80</w:t>
            </w:r>
          </w:p>
        </w:tc>
      </w:tr>
      <w:tr w:rsidR="003200C5" w:rsidRPr="00A711E8" w:rsidTr="00DA6C37">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126"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1.2.</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музейного дела</w:t>
            </w:r>
          </w:p>
          <w:p w:rsidR="003200C5" w:rsidRPr="00114583" w:rsidRDefault="003200C5" w:rsidP="00A711E8">
            <w:pPr>
              <w:widowControl w:val="0"/>
              <w:autoSpaceDE w:val="0"/>
              <w:autoSpaceDN w:val="0"/>
              <w:rPr>
                <w:rFonts w:eastAsia="Calibri"/>
                <w:highlight w:val="yellow"/>
                <w:lang w:eastAsia="en-US"/>
              </w:rPr>
            </w:pPr>
            <w:r w:rsidRPr="003200C5">
              <w:rPr>
                <w:rFonts w:eastAsia="Calibri"/>
                <w:lang w:eastAsia="en-US"/>
              </w:rPr>
              <w:t>Подпрограмма I. Модернизация и развитие учреждений и организаций культуры</w:t>
            </w:r>
          </w:p>
        </w:tc>
        <w:tc>
          <w:tcPr>
            <w:tcW w:w="1985" w:type="dxa"/>
          </w:tcPr>
          <w:p w:rsidR="003200C5" w:rsidRPr="00114583" w:rsidRDefault="003200C5" w:rsidP="00A711E8">
            <w:pPr>
              <w:widowControl w:val="0"/>
              <w:autoSpaceDE w:val="0"/>
              <w:autoSpaceDN w:val="0"/>
              <w:jc w:val="center"/>
              <w:rPr>
                <w:rFonts w:eastAsia="Calibri"/>
                <w:highlight w:val="yellow"/>
                <w:lang w:eastAsia="en-US"/>
              </w:rPr>
            </w:pPr>
            <w:r w:rsidRPr="003200C5">
              <w:rPr>
                <w:rFonts w:eastAsia="Calibri"/>
                <w:lang w:eastAsia="en-US"/>
              </w:rPr>
              <w:t>227</w:t>
            </w:r>
            <w:r>
              <w:rPr>
                <w:rFonts w:eastAsia="Calibri"/>
                <w:lang w:eastAsia="en-US"/>
              </w:rPr>
              <w:t xml:space="preserve"> </w:t>
            </w:r>
            <w:r w:rsidRPr="003200C5">
              <w:rPr>
                <w:rFonts w:eastAsia="Calibri"/>
                <w:lang w:eastAsia="en-US"/>
              </w:rPr>
              <w:t>447,4</w:t>
            </w:r>
            <w:r>
              <w:rPr>
                <w:rFonts w:eastAsia="Calibri"/>
                <w:lang w:eastAsia="en-US"/>
              </w:rPr>
              <w:t>0</w:t>
            </w:r>
          </w:p>
        </w:tc>
      </w:tr>
      <w:tr w:rsidR="003200C5" w:rsidRPr="00A711E8" w:rsidTr="00DA6C37">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126"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2.3.</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Стимулирование культурного разнообразия в Березовском районе</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 xml:space="preserve">Подпрограмма </w:t>
            </w:r>
            <w:r w:rsidRPr="003200C5">
              <w:rPr>
                <w:rFonts w:eastAsia="Calibri"/>
                <w:lang w:val="en-US" w:eastAsia="en-US"/>
              </w:rPr>
              <w:t>II</w:t>
            </w:r>
          </w:p>
          <w:p w:rsidR="003200C5" w:rsidRPr="003200C5" w:rsidRDefault="003200C5" w:rsidP="00A711E8">
            <w:pPr>
              <w:widowControl w:val="0"/>
              <w:autoSpaceDE w:val="0"/>
              <w:autoSpaceDN w:val="0"/>
              <w:rPr>
                <w:rFonts w:eastAsia="Calibri"/>
                <w:highlight w:val="yellow"/>
                <w:lang w:eastAsia="en-US"/>
              </w:rPr>
            </w:pPr>
            <w:r w:rsidRPr="003200C5">
              <w:rPr>
                <w:rFonts w:eastAsia="Calibri"/>
                <w:lang w:eastAsia="en-US"/>
              </w:rPr>
              <w:t>Поддержка творческих инициатив, способствующих самореализации населения</w:t>
            </w:r>
          </w:p>
        </w:tc>
        <w:tc>
          <w:tcPr>
            <w:tcW w:w="1985" w:type="dxa"/>
          </w:tcPr>
          <w:p w:rsidR="003200C5" w:rsidRPr="00114583" w:rsidRDefault="003200C5" w:rsidP="00A711E8">
            <w:pPr>
              <w:widowControl w:val="0"/>
              <w:autoSpaceDE w:val="0"/>
              <w:autoSpaceDN w:val="0"/>
              <w:jc w:val="center"/>
              <w:rPr>
                <w:rFonts w:eastAsia="Calibri"/>
                <w:highlight w:val="yellow"/>
                <w:lang w:eastAsia="en-US"/>
              </w:rPr>
            </w:pPr>
            <w:r w:rsidRPr="003200C5">
              <w:rPr>
                <w:rFonts w:eastAsia="Calibri"/>
                <w:lang w:eastAsia="en-US"/>
              </w:rPr>
              <w:t>697</w:t>
            </w:r>
            <w:r>
              <w:rPr>
                <w:rFonts w:eastAsia="Calibri"/>
                <w:lang w:eastAsia="en-US"/>
              </w:rPr>
              <w:t xml:space="preserve"> </w:t>
            </w:r>
            <w:r w:rsidRPr="003200C5">
              <w:rPr>
                <w:rFonts w:eastAsia="Calibri"/>
                <w:lang w:eastAsia="en-US"/>
              </w:rPr>
              <w:t>666,1</w:t>
            </w:r>
            <w:r w:rsidR="002F1994">
              <w:rPr>
                <w:rFonts w:eastAsia="Calibri"/>
                <w:lang w:eastAsia="en-US"/>
              </w:rPr>
              <w:t>0</w:t>
            </w:r>
          </w:p>
        </w:tc>
      </w:tr>
      <w:tr w:rsidR="00A711E8" w:rsidRPr="00A711E8" w:rsidTr="00DA6C37">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lastRenderedPageBreak/>
              <w:t>2.</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Увеличение доли детей, привлекаемых к участию в творческих мероприятиях</w:t>
            </w:r>
            <w:proofErr w:type="gramStart"/>
            <w:r w:rsidRPr="00A711E8">
              <w:rPr>
                <w:rFonts w:eastAsia="Calibri"/>
                <w:lang w:eastAsia="en-US"/>
              </w:rPr>
              <w:t xml:space="preserve"> (%)</w:t>
            </w:r>
            <w:proofErr w:type="gramEnd"/>
          </w:p>
        </w:tc>
        <w:tc>
          <w:tcPr>
            <w:tcW w:w="1984" w:type="dxa"/>
          </w:tcPr>
          <w:p w:rsidR="00A711E8" w:rsidRPr="00114583" w:rsidRDefault="00114583" w:rsidP="00A711E8">
            <w:pPr>
              <w:widowControl w:val="0"/>
              <w:autoSpaceDE w:val="0"/>
              <w:autoSpaceDN w:val="0"/>
              <w:jc w:val="center"/>
              <w:rPr>
                <w:rFonts w:eastAsia="Calibri"/>
                <w:lang w:val="en-US" w:eastAsia="en-US"/>
              </w:rPr>
            </w:pPr>
            <w:r>
              <w:rPr>
                <w:rFonts w:eastAsia="Calibri"/>
                <w:lang w:val="en-US" w:eastAsia="en-US"/>
              </w:rPr>
              <w:t>32%</w:t>
            </w:r>
          </w:p>
        </w:tc>
        <w:tc>
          <w:tcPr>
            <w:tcW w:w="1276" w:type="dxa"/>
          </w:tcPr>
          <w:p w:rsidR="00A711E8" w:rsidRPr="00114583" w:rsidRDefault="00114583" w:rsidP="00A711E8">
            <w:pPr>
              <w:widowControl w:val="0"/>
              <w:autoSpaceDE w:val="0"/>
              <w:autoSpaceDN w:val="0"/>
              <w:jc w:val="center"/>
              <w:rPr>
                <w:rFonts w:eastAsia="Calibri"/>
                <w:lang w:eastAsia="en-US"/>
              </w:rPr>
            </w:pPr>
            <w:r>
              <w:rPr>
                <w:rFonts w:eastAsia="Calibri"/>
                <w:lang w:val="en-US" w:eastAsia="en-US"/>
              </w:rPr>
              <w:t xml:space="preserve">2030 </w:t>
            </w:r>
            <w:r>
              <w:rPr>
                <w:rFonts w:eastAsia="Calibri"/>
                <w:lang w:eastAsia="en-US"/>
              </w:rPr>
              <w:t>год</w:t>
            </w:r>
          </w:p>
        </w:tc>
        <w:tc>
          <w:tcPr>
            <w:tcW w:w="2126"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Мероприятие 2.1. Поддержка одаренных детей и молодежи, развитие художественного образования</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Подпрограмма II. Поддержка творческих инициатив, способствующих самореализации населения</w:t>
            </w:r>
          </w:p>
        </w:tc>
        <w:tc>
          <w:tcPr>
            <w:tcW w:w="1985"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1 063 202,9</w:t>
            </w:r>
          </w:p>
        </w:tc>
      </w:tr>
      <w:tr w:rsidR="00A711E8" w:rsidRPr="00A711E8" w:rsidTr="00DA6C37">
        <w:trPr>
          <w:trHeight w:val="3748"/>
        </w:trPr>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Увеличение средней  численности пользователей архивной информацией на 10 тыс. человек населения (человек)</w:t>
            </w:r>
          </w:p>
        </w:tc>
        <w:tc>
          <w:tcPr>
            <w:tcW w:w="1984" w:type="dxa"/>
          </w:tcPr>
          <w:p w:rsidR="00A711E8" w:rsidRPr="00A711E8" w:rsidRDefault="00114583" w:rsidP="00A711E8">
            <w:pPr>
              <w:widowControl w:val="0"/>
              <w:autoSpaceDE w:val="0"/>
              <w:autoSpaceDN w:val="0"/>
              <w:jc w:val="center"/>
              <w:rPr>
                <w:rFonts w:eastAsia="Calibri"/>
                <w:lang w:eastAsia="en-US"/>
              </w:rPr>
            </w:pPr>
            <w:r>
              <w:rPr>
                <w:rFonts w:eastAsia="Calibri"/>
                <w:lang w:eastAsia="en-US"/>
              </w:rPr>
              <w:t>510</w:t>
            </w:r>
            <w:r w:rsidR="00A711E8" w:rsidRPr="00A711E8">
              <w:rPr>
                <w:rFonts w:eastAsia="Calibri"/>
                <w:lang w:eastAsia="en-US"/>
              </w:rPr>
              <w:t xml:space="preserve"> человек</w:t>
            </w:r>
          </w:p>
        </w:tc>
        <w:tc>
          <w:tcPr>
            <w:tcW w:w="1276" w:type="dxa"/>
          </w:tcPr>
          <w:p w:rsidR="00A711E8" w:rsidRPr="00A711E8" w:rsidRDefault="00114583" w:rsidP="00A711E8">
            <w:pPr>
              <w:widowControl w:val="0"/>
              <w:autoSpaceDE w:val="0"/>
              <w:autoSpaceDN w:val="0"/>
              <w:jc w:val="center"/>
              <w:rPr>
                <w:rFonts w:eastAsia="Calibri"/>
                <w:lang w:eastAsia="en-US"/>
              </w:rPr>
            </w:pPr>
            <w:r>
              <w:rPr>
                <w:rFonts w:eastAsia="Calibri"/>
                <w:lang w:eastAsia="en-US"/>
              </w:rPr>
              <w:t>2030 год</w:t>
            </w:r>
          </w:p>
        </w:tc>
        <w:tc>
          <w:tcPr>
            <w:tcW w:w="2126"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Мероприятие 3.3.</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Развитие архивного дела</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Подпрограмма III. Организационные </w:t>
            </w:r>
            <w:proofErr w:type="gramStart"/>
            <w:r w:rsidRPr="00A711E8">
              <w:rPr>
                <w:rFonts w:eastAsia="Calibri"/>
                <w:lang w:eastAsia="en-US"/>
              </w:rPr>
              <w:t>экономические  механизмы</w:t>
            </w:r>
            <w:proofErr w:type="gramEnd"/>
            <w:r w:rsidRPr="00A711E8">
              <w:rPr>
                <w:rFonts w:eastAsia="Calibri"/>
                <w:lang w:eastAsia="en-US"/>
              </w:rPr>
              <w:t xml:space="preserve"> развития культуры, архивного дела и историко-культурного наследия</w:t>
            </w:r>
          </w:p>
        </w:tc>
        <w:tc>
          <w:tcPr>
            <w:tcW w:w="1985"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5 728,7</w:t>
            </w:r>
          </w:p>
        </w:tc>
      </w:tr>
      <w:tr w:rsidR="00A711E8" w:rsidRPr="00A711E8" w:rsidTr="00DA6C37">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Сохранение количества объектов культурного наследия в Березовском районе (единиц)</w:t>
            </w:r>
          </w:p>
        </w:tc>
        <w:tc>
          <w:tcPr>
            <w:tcW w:w="1984"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110 единиц</w:t>
            </w:r>
          </w:p>
        </w:tc>
        <w:tc>
          <w:tcPr>
            <w:tcW w:w="1276" w:type="dxa"/>
          </w:tcPr>
          <w:p w:rsidR="00A711E8" w:rsidRPr="00A711E8" w:rsidRDefault="00A711E8" w:rsidP="00114583">
            <w:pPr>
              <w:widowControl w:val="0"/>
              <w:autoSpaceDE w:val="0"/>
              <w:autoSpaceDN w:val="0"/>
              <w:jc w:val="center"/>
              <w:rPr>
                <w:rFonts w:eastAsia="Calibri"/>
                <w:lang w:eastAsia="en-US"/>
              </w:rPr>
            </w:pPr>
            <w:r w:rsidRPr="00A711E8">
              <w:rPr>
                <w:rFonts w:eastAsia="Calibri"/>
                <w:lang w:eastAsia="en-US"/>
              </w:rPr>
              <w:t xml:space="preserve">2019 </w:t>
            </w:r>
            <w:r w:rsidR="00114583">
              <w:rPr>
                <w:rFonts w:eastAsia="Calibri"/>
                <w:lang w:eastAsia="en-US"/>
              </w:rPr>
              <w:t>–</w:t>
            </w:r>
            <w:r w:rsidRPr="00A711E8">
              <w:rPr>
                <w:rFonts w:eastAsia="Calibri"/>
                <w:lang w:eastAsia="en-US"/>
              </w:rPr>
              <w:t xml:space="preserve"> </w:t>
            </w:r>
            <w:r w:rsidR="00114583">
              <w:rPr>
                <w:rFonts w:eastAsia="Calibri"/>
                <w:lang w:eastAsia="en-US"/>
              </w:rPr>
              <w:t>2030 годы</w:t>
            </w:r>
          </w:p>
        </w:tc>
        <w:tc>
          <w:tcPr>
            <w:tcW w:w="2126"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Мероприятие 3.2.</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Сохранение, популяризация и государственная охрана объектов культурного наследия</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Подпрограмма III. Организационные </w:t>
            </w:r>
            <w:proofErr w:type="gramStart"/>
            <w:r w:rsidRPr="00A711E8">
              <w:rPr>
                <w:rFonts w:eastAsia="Calibri"/>
                <w:lang w:eastAsia="en-US"/>
              </w:rPr>
              <w:t>экономические  механизмы</w:t>
            </w:r>
            <w:proofErr w:type="gramEnd"/>
            <w:r w:rsidRPr="00A711E8">
              <w:rPr>
                <w:rFonts w:eastAsia="Calibri"/>
                <w:lang w:eastAsia="en-US"/>
              </w:rPr>
              <w:t xml:space="preserve"> развития культуры, архивного дела и историко-культурного наследия</w:t>
            </w:r>
          </w:p>
        </w:tc>
        <w:tc>
          <w:tcPr>
            <w:tcW w:w="1985"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38 853,0</w:t>
            </w:r>
          </w:p>
        </w:tc>
      </w:tr>
    </w:tbl>
    <w:p w:rsidR="00A711E8" w:rsidRPr="00A711E8" w:rsidRDefault="00A711E8" w:rsidP="00A711E8">
      <w:pPr>
        <w:widowControl w:val="0"/>
        <w:autoSpaceDE w:val="0"/>
        <w:autoSpaceDN w:val="0"/>
        <w:ind w:firstLine="709"/>
        <w:jc w:val="both"/>
        <w:rPr>
          <w:sz w:val="22"/>
          <w:szCs w:val="22"/>
        </w:rPr>
      </w:pPr>
    </w:p>
    <w:p w:rsidR="00A711E8" w:rsidRPr="00AC1613" w:rsidRDefault="00A711E8" w:rsidP="00A711E8">
      <w:pPr>
        <w:widowControl w:val="0"/>
        <w:tabs>
          <w:tab w:val="left" w:pos="300"/>
          <w:tab w:val="right" w:pos="9921"/>
        </w:tabs>
        <w:autoSpaceDE w:val="0"/>
        <w:autoSpaceDN w:val="0"/>
        <w:jc w:val="center"/>
        <w:outlineLvl w:val="0"/>
        <w:rPr>
          <w:sz w:val="28"/>
          <w:szCs w:val="28"/>
        </w:rPr>
      </w:pPr>
    </w:p>
    <w:sectPr w:rsidR="00A711E8" w:rsidRPr="00AC1613" w:rsidSect="00A711E8">
      <w:headerReference w:type="default" r:id="rId10"/>
      <w:headerReference w:type="first" r:id="rId11"/>
      <w:pgSz w:w="11906" w:h="16838"/>
      <w:pgMar w:top="992" w:right="566"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28" w:rsidRDefault="005D3428" w:rsidP="00580C4C">
      <w:r>
        <w:separator/>
      </w:r>
    </w:p>
  </w:endnote>
  <w:endnote w:type="continuationSeparator" w:id="0">
    <w:p w:rsidR="005D3428" w:rsidRDefault="005D3428"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28" w:rsidRDefault="005D3428" w:rsidP="00580C4C">
      <w:r>
        <w:separator/>
      </w:r>
    </w:p>
  </w:footnote>
  <w:footnote w:type="continuationSeparator" w:id="0">
    <w:p w:rsidR="005D3428" w:rsidRDefault="005D3428"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A37383">
          <w:rPr>
            <w:noProof/>
          </w:rPr>
          <w:t>3</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00C5"/>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76F59"/>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3428"/>
    <w:rsid w:val="005D5425"/>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37383"/>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546B"/>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A6C37"/>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5219"/>
    <w:rsid w:val="00E306C1"/>
    <w:rsid w:val="00E328BE"/>
    <w:rsid w:val="00E36322"/>
    <w:rsid w:val="00E37E10"/>
    <w:rsid w:val="00E40F17"/>
    <w:rsid w:val="00E42596"/>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C17AA"/>
    <w:rsid w:val="00ED4A44"/>
    <w:rsid w:val="00ED50CE"/>
    <w:rsid w:val="00ED6903"/>
    <w:rsid w:val="00EE7798"/>
    <w:rsid w:val="00EF292F"/>
    <w:rsid w:val="00EF4EA6"/>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6F54"/>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1E7B-3E71-44A3-A224-D793835A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29</cp:revision>
  <cp:lastPrinted>2019-04-18T09:33:00Z</cp:lastPrinted>
  <dcterms:created xsi:type="dcterms:W3CDTF">2019-04-09T07:08:00Z</dcterms:created>
  <dcterms:modified xsi:type="dcterms:W3CDTF">2019-04-18T09:33:00Z</dcterms:modified>
</cp:coreProperties>
</file>