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36"/>
        </w:rPr>
      </w:pPr>
      <w:r>
        <w:rPr>
          <w:sz w:val="36"/>
        </w:rPr>
        <w:t xml:space="preserve">Проект</w:t>
      </w:r>
      <w:r>
        <w:rPr>
          <w:sz w:val="36"/>
        </w:rPr>
      </w:r>
      <w:r>
        <w:rPr>
          <w:sz w:val="36"/>
        </w:rPr>
      </w:r>
    </w:p>
    <w:p>
      <w:pPr>
        <w:jc w:val="center"/>
        <w:rPr>
          <w:b/>
          <w:sz w:val="36"/>
        </w:rPr>
      </w:pPr>
      <w:r>
        <w:rPr>
          <w:b/>
          <w:sz w:val="36"/>
        </w:rPr>
        <w:t xml:space="preserve">ДУМА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40"/>
        </w:rPr>
      </w:pPr>
      <w:r>
        <w:rPr>
          <w:b/>
          <w:sz w:val="40"/>
        </w:rPr>
        <w:t xml:space="preserve">РЕШЕНИЕ</w:t>
      </w:r>
      <w:r>
        <w:rPr>
          <w:b/>
          <w:sz w:val="40"/>
        </w:rPr>
      </w:r>
      <w:r>
        <w:rPr>
          <w:b/>
          <w:sz w:val="40"/>
        </w:rPr>
      </w:r>
    </w:p>
    <w:p>
      <w:r/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 _____________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пгт. 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right="4819"/>
        <w:jc w:val="both"/>
        <w:tabs>
          <w:tab w:val="left" w:pos="4536" w:leader="none"/>
        </w:tabs>
        <w:rPr>
          <w:b/>
          <w:sz w:val="28"/>
        </w:rPr>
      </w:pPr>
      <w:r>
        <w:rPr>
          <w:b/>
          <w:sz w:val="28"/>
          <w:szCs w:val="28"/>
        </w:rPr>
        <w:t xml:space="preserve">О прогнозном плане  (программе) приватизации муниципального имущества Березовского района на 2027</w:t>
      </w:r>
      <w:r>
        <w:rPr>
          <w:b/>
          <w:sz w:val="28"/>
          <w:szCs w:val="28"/>
        </w:rPr>
        <w:t xml:space="preserve"> год и плановый период 2028</w:t>
      </w:r>
      <w:r>
        <w:rPr>
          <w:b/>
          <w:sz w:val="28"/>
          <w:szCs w:val="28"/>
        </w:rPr>
        <w:t xml:space="preserve">-2029</w:t>
      </w:r>
      <w:r>
        <w:rPr>
          <w:b/>
          <w:sz w:val="28"/>
          <w:szCs w:val="28"/>
        </w:rPr>
        <w:t xml:space="preserve"> годы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right="4819"/>
        <w:jc w:val="both"/>
        <w:tabs>
          <w:tab w:val="left" w:pos="4536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федеральными законами от 21 декабря 2001</w:t>
      </w:r>
      <w:r>
        <w:rPr>
          <w:sz w:val="28"/>
          <w:szCs w:val="28"/>
        </w:rPr>
        <w:t xml:space="preserve"> года                    № 178-ФЗ «О приватизации государственного и муниципального имущества», </w:t>
      </w:r>
      <w:r>
        <w:rPr>
          <w:sz w:val="28"/>
          <w:szCs w:val="28"/>
        </w:rPr>
        <w:t xml:space="preserve">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йона от 05 июня 2014 года № 459, рассмотрев представленный комитетом по земельным ресурсам и управлению муниципальным имуществом администрации Березовского района прогнозный план (программу) приватизации муниципального имущества Березовского района на 2027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и основные направления приватизации муниципального имущества Березовского района на 2028 – </w:t>
      </w:r>
      <w:r>
        <w:rPr>
          <w:sz w:val="28"/>
          <w:szCs w:val="28"/>
        </w:rPr>
        <w:t xml:space="preserve">2029</w:t>
      </w:r>
      <w:r>
        <w:rPr>
          <w:sz w:val="28"/>
          <w:szCs w:val="28"/>
        </w:rPr>
        <w:t xml:space="preserve"> годы,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 xml:space="preserve">РЕШИЛА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Утвердить прогнозный план (программу) приватизации муниципального</w:t>
      </w:r>
      <w:r>
        <w:rPr>
          <w:sz w:val="28"/>
          <w:szCs w:val="28"/>
        </w:rPr>
        <w:t xml:space="preserve"> имущества Березовского района на 2027</w:t>
      </w:r>
      <w:r>
        <w:rPr>
          <w:sz w:val="28"/>
          <w:szCs w:val="28"/>
        </w:rPr>
        <w:t xml:space="preserve"> год и плановый период 2028 – </w:t>
      </w:r>
      <w:r>
        <w:rPr>
          <w:sz w:val="28"/>
          <w:szCs w:val="28"/>
        </w:rPr>
        <w:t xml:space="preserve">2029</w:t>
      </w:r>
      <w:r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утратившими силу решения Думы Березовского района: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от 20</w:t>
      </w:r>
      <w:r>
        <w:rPr>
          <w:sz w:val="28"/>
          <w:szCs w:val="28"/>
        </w:rPr>
        <w:t xml:space="preserve"> ноября 2025 года № 546 </w:t>
      </w:r>
      <w:r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прогнозном плане (программе) приватизации муниципального имущества Березовского района </w:t>
      </w:r>
      <w:r>
        <w:rPr>
          <w:sz w:val="28"/>
          <w:szCs w:val="28"/>
        </w:rPr>
        <w:t xml:space="preserve">на 2026</w:t>
      </w:r>
      <w:r>
        <w:rPr>
          <w:sz w:val="28"/>
          <w:szCs w:val="28"/>
        </w:rPr>
        <w:t xml:space="preserve"> год и </w:t>
      </w:r>
      <w:r>
        <w:rPr>
          <w:sz w:val="28"/>
          <w:szCs w:val="28"/>
        </w:rPr>
        <w:t xml:space="preserve">плановый период 2027-2028</w:t>
      </w:r>
      <w:r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2.2.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от 23 апреля 2026 года </w:t>
      </w:r>
      <w:r>
        <w:rPr>
          <w:sz w:val="28"/>
          <w:szCs w:val="28"/>
        </w:rPr>
        <w:t xml:space="preserve">№ 521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изменения в приложение к решению Думы Березовского района </w:t>
      </w:r>
      <w:r>
        <w:rPr>
          <w:sz w:val="28"/>
          <w:szCs w:val="28"/>
        </w:rPr>
        <w:t xml:space="preserve">от 20 ноября 2025 года № 546 «О прогнозном плане (программе) приватизации муниципального имущества Березовского района на 2026 год и</w:t>
      </w:r>
      <w:bookmarkStart w:id="0" w:name="_GoBack"/>
      <w:r/>
      <w:bookmarkEnd w:id="0"/>
      <w:r>
        <w:rPr>
          <w:sz w:val="28"/>
          <w:szCs w:val="28"/>
        </w:rPr>
        <w:t xml:space="preserve"> плановый период 2027-2028 годы».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официальном </w:t>
      </w:r>
      <w:r>
        <w:rPr>
          <w:sz w:val="28"/>
          <w:szCs w:val="28"/>
        </w:rPr>
        <w:t xml:space="preserve">веб-</w:t>
      </w:r>
      <w:r>
        <w:rPr>
          <w:sz w:val="28"/>
          <w:szCs w:val="28"/>
        </w:rPr>
        <w:t xml:space="preserve">сайте органов местного самоуправления Березовского района.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после его подписания и распространяется на правоотношени</w:t>
      </w:r>
      <w:r>
        <w:rPr>
          <w:sz w:val="28"/>
          <w:szCs w:val="28"/>
        </w:rPr>
        <w:t xml:space="preserve">я, возникающие </w:t>
      </w:r>
      <w:r>
        <w:rPr>
          <w:sz w:val="28"/>
          <w:szCs w:val="28"/>
        </w:rPr>
        <w:t xml:space="preserve">с 01 января 2027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решения возложить на заместителя главы Березовского района, председателя комитета С.Н. Титова.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З.Р. Канева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jc w:val="right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jc w:val="right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jc w:val="right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r>
        <w:rPr>
          <w:bCs/>
          <w:iCs/>
        </w:rPr>
      </w:r>
      <w:r>
        <w:rPr>
          <w:bCs/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/>
      <w:r/>
    </w:p>
    <w:p>
      <w:r/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pPr>
        <w:rPr>
          <w:iCs/>
        </w:rPr>
      </w:pPr>
      <w:r>
        <w:rPr>
          <w:bCs/>
          <w:iCs/>
        </w:rPr>
      </w:r>
      <w:r>
        <w:rPr>
          <w:iCs/>
        </w:rPr>
      </w:r>
      <w:r>
        <w:rPr>
          <w:iCs/>
        </w:rPr>
      </w:r>
    </w:p>
    <w:p>
      <w:pPr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Приложение 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к решению Думы Березовского района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от «____» ________ 2026</w:t>
      </w:r>
      <w:r>
        <w:rPr>
          <w:bCs/>
          <w:iCs/>
          <w:sz w:val="28"/>
          <w:szCs w:val="28"/>
        </w:rPr>
        <w:t xml:space="preserve"> года №_____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Прогнозный план (программа)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приватизации муниципального имуще</w:t>
      </w:r>
      <w:r>
        <w:rPr>
          <w:bCs/>
          <w:iCs/>
          <w:sz w:val="28"/>
          <w:szCs w:val="28"/>
        </w:rPr>
        <w:t xml:space="preserve">ства Березовского района на 2027</w:t>
      </w:r>
      <w:r>
        <w:rPr>
          <w:bCs/>
          <w:iCs/>
          <w:sz w:val="28"/>
          <w:szCs w:val="28"/>
        </w:rPr>
        <w:t xml:space="preserve"> год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и плановый период 2028</w:t>
      </w:r>
      <w:r>
        <w:rPr>
          <w:bCs/>
          <w:iCs/>
          <w:sz w:val="28"/>
          <w:szCs w:val="28"/>
        </w:rPr>
        <w:t xml:space="preserve">-2029</w:t>
      </w:r>
      <w:r>
        <w:rPr>
          <w:bCs/>
          <w:iCs/>
          <w:sz w:val="28"/>
          <w:szCs w:val="28"/>
        </w:rPr>
        <w:t xml:space="preserve"> год</w:t>
      </w:r>
      <w:r>
        <w:rPr>
          <w:bCs/>
          <w:iCs/>
          <w:sz w:val="28"/>
          <w:szCs w:val="28"/>
        </w:rPr>
        <w:t xml:space="preserve">ы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Статья 1.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Общие положения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1.1.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Прогнозный план (программа) приватизации муниципального имущества Березовского района (далее </w:t>
      </w:r>
      <w:r>
        <w:rPr>
          <w:bCs/>
          <w:iCs/>
          <w:sz w:val="28"/>
          <w:szCs w:val="28"/>
        </w:rPr>
        <w:t xml:space="preserve">–</w:t>
      </w:r>
      <w:r>
        <w:rPr>
          <w:bCs/>
          <w:iCs/>
          <w:sz w:val="28"/>
          <w:szCs w:val="28"/>
        </w:rPr>
        <w:t xml:space="preserve"> Прогнозный план) разработан в соответствии с Федеральным законом от 21 декабря 2001 года № 178-ФЗ </w:t>
      </w:r>
      <w:r>
        <w:rPr>
          <w:bCs/>
          <w:iCs/>
          <w:sz w:val="28"/>
          <w:szCs w:val="28"/>
        </w:rPr>
        <w:t xml:space="preserve">                           </w:t>
      </w:r>
      <w:r>
        <w:rPr>
          <w:bCs/>
          <w:iCs/>
          <w:sz w:val="28"/>
          <w:szCs w:val="28"/>
        </w:rPr>
        <w:t xml:space="preserve">«О приватизации г</w:t>
      </w:r>
      <w:r>
        <w:rPr>
          <w:bCs/>
          <w:iCs/>
          <w:sz w:val="28"/>
          <w:szCs w:val="28"/>
        </w:rPr>
        <w:t xml:space="preserve">осударственного и муниципаль</w:t>
      </w:r>
      <w:r>
        <w:rPr>
          <w:bCs/>
          <w:iCs/>
          <w:sz w:val="28"/>
          <w:szCs w:val="28"/>
        </w:rPr>
        <w:t xml:space="preserve">ного имущества» (далее – Федеральный закон),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</w:t>
      </w:r>
      <w:r>
        <w:rPr>
          <w:bCs/>
          <w:iCs/>
          <w:sz w:val="28"/>
          <w:szCs w:val="28"/>
        </w:rPr>
        <w:t xml:space="preserve">от 05 июня 2014 года № 459.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1.2.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Прогнозный план </w:t>
      </w:r>
      <w:r>
        <w:rPr>
          <w:bCs/>
          <w:iCs/>
          <w:sz w:val="28"/>
          <w:szCs w:val="28"/>
        </w:rPr>
        <w:t xml:space="preserve"> определяет перечень имущества, приватиз</w:t>
      </w:r>
      <w:r>
        <w:rPr>
          <w:bCs/>
          <w:iCs/>
          <w:sz w:val="28"/>
          <w:szCs w:val="28"/>
        </w:rPr>
        <w:t xml:space="preserve">ация которого планируется в 2027</w:t>
      </w: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– </w:t>
      </w:r>
      <w:r>
        <w:rPr>
          <w:bCs/>
          <w:iCs/>
          <w:sz w:val="28"/>
          <w:szCs w:val="28"/>
        </w:rPr>
        <w:t xml:space="preserve">2</w:t>
      </w:r>
      <w:r>
        <w:rPr>
          <w:bCs/>
          <w:iCs/>
          <w:sz w:val="28"/>
          <w:szCs w:val="28"/>
        </w:rPr>
        <w:t xml:space="preserve">029</w:t>
      </w:r>
      <w:r>
        <w:rPr>
          <w:bCs/>
          <w:iCs/>
          <w:sz w:val="28"/>
          <w:szCs w:val="28"/>
        </w:rPr>
        <w:t xml:space="preserve"> годах.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rPr>
          <w:iCs/>
          <w:sz w:val="28"/>
          <w:szCs w:val="28"/>
          <w:highlight w:val="none"/>
        </w:rPr>
      </w:pPr>
      <w:r>
        <w:rPr>
          <w:bCs/>
          <w:iCs/>
          <w:sz w:val="28"/>
          <w:szCs w:val="28"/>
        </w:rPr>
        <w:t xml:space="preserve">1.3.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Под приватизацией муниципального имущества понимается воз</w:t>
      </w:r>
      <w:r>
        <w:rPr>
          <w:bCs/>
          <w:iCs/>
          <w:sz w:val="28"/>
          <w:szCs w:val="28"/>
        </w:rPr>
        <w:t xml:space="preserve">мездное отчуждение муниципального имущества, вос</w:t>
      </w:r>
      <w:r>
        <w:rPr>
          <w:bCs/>
          <w:iCs/>
          <w:sz w:val="28"/>
          <w:szCs w:val="28"/>
        </w:rPr>
        <w:t xml:space="preserve">требованного в коммерческом обороте.</w:t>
      </w:r>
      <w:r>
        <w:rPr>
          <w:bCs/>
          <w:iCs/>
          <w:sz w:val="28"/>
          <w:szCs w:val="28"/>
        </w:rPr>
      </w:r>
      <w:r>
        <w:rPr>
          <w:iCs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bCs/>
          <w:iCs/>
          <w:sz w:val="28"/>
          <w:szCs w:val="28"/>
          <w:highlight w:val="none"/>
        </w:rPr>
        <w:t xml:space="preserve">1.4. Приватизация муниципального имущества Березовского района в 2027-2029 годах будет направлена на решение следующих задач: </w:t>
      </w:r>
      <w:r>
        <w:rPr>
          <w:bCs/>
          <w:iCs/>
          <w:sz w:val="28"/>
          <w:szCs w:val="28"/>
          <w:highlight w:val="none"/>
        </w:rPr>
      </w:r>
    </w:p>
    <w:p>
      <w:pPr>
        <w:ind w:firstLine="709"/>
        <w:jc w:val="both"/>
        <w:tabs>
          <w:tab w:val="left" w:pos="1134" w:leader="none"/>
        </w:tabs>
      </w:pPr>
      <w:r>
        <w:rPr>
          <w:bCs/>
          <w:iCs/>
          <w:sz w:val="28"/>
          <w:szCs w:val="28"/>
          <w:highlight w:val="none"/>
        </w:rPr>
        <w:t xml:space="preserve">–</w:t>
        <w:tab/>
        <w:t xml:space="preserve">обеспечение поступлений в бюджет Березовского района финансовых средств от приватизации муниципального имущества;</w:t>
      </w:r>
      <w:r>
        <w:rPr>
          <w:bCs/>
          <w:iCs/>
          <w:sz w:val="28"/>
          <w:szCs w:val="28"/>
          <w:highlight w:val="none"/>
        </w:rPr>
      </w:r>
    </w:p>
    <w:p>
      <w:pPr>
        <w:ind w:firstLine="709"/>
        <w:jc w:val="both"/>
        <w:tabs>
          <w:tab w:val="left" w:pos="1134" w:leader="none"/>
        </w:tabs>
      </w:pPr>
      <w:r>
        <w:rPr>
          <w:bCs/>
          <w:iCs/>
          <w:sz w:val="28"/>
          <w:szCs w:val="28"/>
          <w:highlight w:val="none"/>
        </w:rPr>
        <w:t xml:space="preserve">–</w:t>
        <w:tab/>
        <w:t xml:space="preserve">приватизация муниципального имущества, не используемого для решения задач органов местного самоуправления Березовского района;</w:t>
      </w:r>
      <w:r>
        <w:rPr>
          <w:bCs/>
          <w:iCs/>
          <w:sz w:val="28"/>
          <w:szCs w:val="28"/>
          <w:highlight w:val="none"/>
        </w:rPr>
      </w:r>
    </w:p>
    <w:p>
      <w:pPr>
        <w:ind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–</w:t>
        <w:tab/>
        <w:t xml:space="preserve">уменьшение расходов бюджетных средств, связанных с управлением объектами, находящимися в муниципальной собственности, не закрепленными на каком-либо праве за физическими или юридическими лицами.</w:t>
      </w:r>
      <w:r>
        <w:rPr>
          <w:bCs/>
          <w:iCs/>
          <w:sz w:val="28"/>
          <w:szCs w:val="28"/>
          <w:highlight w:val="none"/>
        </w:rPr>
      </w:r>
      <w:r>
        <w:rPr>
          <w:bCs/>
          <w:iCs/>
          <w:sz w:val="28"/>
          <w:szCs w:val="28"/>
          <w:highlight w:val="none"/>
        </w:rPr>
      </w:r>
      <w:r>
        <w:rPr>
          <w:bCs/>
          <w:iCs/>
          <w:sz w:val="28"/>
          <w:szCs w:val="28"/>
          <w:highlight w:val="none"/>
        </w:rPr>
      </w:r>
    </w:p>
    <w:p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1.5.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Перечень объектов муниципальной собственности, включенных в прогнозный план, не является исчерпывающим. 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течение действия прогнозного плана в перечень имущества, предлагаемого к приватизации, решением Думы Березовского района, могут вноситься изменения с учетом результатов работы по оптимизации структуры муниципальной собственности.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rPr>
          <w:iCs/>
          <w:highlight w:val="none"/>
        </w:rPr>
      </w:pPr>
      <w:r>
        <w:rPr>
          <w:bCs/>
          <w:iCs/>
          <w:sz w:val="28"/>
          <w:szCs w:val="28"/>
        </w:rPr>
        <w:t xml:space="preserve">1.5.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  <w:highlight w:val="none"/>
        </w:rPr>
        <w:t xml:space="preserve">Финансирование расходов, связанных с организацией и проведением приватизации муниципального имущества Березовского района, осуществляется за счет средств бюджета Березовского района. </w:t>
      </w:r>
      <w:r/>
      <w:r>
        <w:rPr>
          <w:iCs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709"/>
        <w:jc w:val="center"/>
        <w:tabs>
          <w:tab w:val="left" w:pos="993" w:leader="none"/>
        </w:tabs>
        <w:rPr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Статья 2.</w:t>
      </w:r>
      <w:r>
        <w:rPr>
          <w:bCs/>
          <w:iCs/>
          <w:sz w:val="28"/>
          <w:szCs w:val="28"/>
        </w:rPr>
        <w:tab/>
        <w:t xml:space="preserve">Перечень иного имущества, находящегося в собственности Березовского района, подлежащего приватизации в </w:t>
      </w:r>
      <w:r>
        <w:rPr>
          <w:bCs/>
          <w:iCs/>
          <w:sz w:val="28"/>
          <w:szCs w:val="28"/>
        </w:rPr>
        <w:t xml:space="preserve">2027</w:t>
      </w:r>
      <w:r>
        <w:rPr>
          <w:bCs/>
          <w:iCs/>
          <w:sz w:val="28"/>
          <w:szCs w:val="28"/>
        </w:rPr>
        <w:t xml:space="preserve"> году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ind w:left="709"/>
        <w:jc w:val="center"/>
        <w:tabs>
          <w:tab w:val="left" w:pos="993" w:leader="none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2.1.</w:t>
      </w:r>
      <w:r>
        <w:rPr>
          <w:color w:val="000000"/>
          <w:spacing w:val="6"/>
          <w:sz w:val="28"/>
          <w:szCs w:val="28"/>
        </w:rPr>
        <w:tab/>
        <w:t xml:space="preserve">Перечень </w:t>
      </w:r>
      <w:r>
        <w:rPr>
          <w:color w:val="000000"/>
          <w:spacing w:val="6"/>
          <w:sz w:val="28"/>
          <w:szCs w:val="28"/>
        </w:rPr>
        <w:t xml:space="preserve">движимого</w:t>
      </w:r>
      <w:r>
        <w:rPr>
          <w:color w:val="000000"/>
          <w:spacing w:val="6"/>
          <w:sz w:val="28"/>
          <w:szCs w:val="28"/>
        </w:rPr>
        <w:t xml:space="preserve"> имущества</w:t>
      </w:r>
      <w:r>
        <w:rPr>
          <w:color w:val="000000"/>
          <w:spacing w:val="6"/>
          <w:sz w:val="28"/>
          <w:szCs w:val="28"/>
        </w:rPr>
      </w:r>
      <w:r>
        <w:rPr>
          <w:color w:val="000000"/>
          <w:spacing w:val="6"/>
          <w:sz w:val="28"/>
          <w:szCs w:val="28"/>
        </w:rPr>
      </w:r>
    </w:p>
    <w:tbl>
      <w:tblPr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8"/>
        <w:gridCol w:w="1557"/>
        <w:gridCol w:w="1632"/>
        <w:gridCol w:w="219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№ п/п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Наименование объекта приватизации, характеристики объекта, назначение, место нахождения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Стоимость  объекта (балансовая/ кадастровая) в рублях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2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Способ приватизации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Предполагаемые сроки приватизации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1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8" w:type="dxa"/>
            <w:vAlign w:val="center"/>
            <w:textDirection w:val="lrTb"/>
            <w:noWrap w:val="false"/>
          </w:tcPr>
          <w:p>
            <w:pPr>
              <w:jc w:val="both"/>
              <w:rPr>
                <w:iCs/>
              </w:rPr>
            </w:pPr>
            <w:r>
              <w:rPr>
                <w:bCs/>
                <w:iCs/>
              </w:rPr>
              <w:t xml:space="preserve">Транспортное средство: автобус КАВЗ 4238-05, 2012 года выпуска, YIN Z7N423805C</w:t>
            </w:r>
            <w:r>
              <w:rPr>
                <w:bCs/>
                <w:iCs/>
              </w:rPr>
              <w:t xml:space="preserve">0002410,   </w:t>
            </w:r>
            <w:r>
              <w:rPr>
                <w:bCs/>
                <w:iCs/>
              </w:rPr>
              <w:t xml:space="preserve">                                 модель № двигателя 6ISBe 210 86014414, ПТС 45 НО 853248 выдан 29.10.2012 ООО «КАВЗ»,              гос. рег. № С 466 ХС/86. </w:t>
            </w:r>
            <w:r>
              <w:rPr>
                <w:iCs/>
              </w:rPr>
            </w:r>
            <w:r>
              <w:rPr>
                <w:iCs/>
              </w:rPr>
            </w:r>
          </w:p>
          <w:p>
            <w:pPr>
              <w:jc w:val="both"/>
            </w:pPr>
            <w:r>
              <w:rPr>
                <w:bCs/>
                <w:iCs/>
              </w:rPr>
              <w:t xml:space="preserve">Место нахождения: </w:t>
            </w:r>
            <w:r>
              <w:t xml:space="preserve">Ханты-Мансийский автономный округ – Югра, Березовский район, городское поселение </w:t>
            </w:r>
            <w:r>
              <w:rPr>
                <w:bCs/>
                <w:iCs/>
              </w:rPr>
              <w:t xml:space="preserve">Березово.</w:t>
            </w:r>
            <w:r>
              <w:rPr>
                <w:bCs/>
                <w:iCs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7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  <w:iCs/>
                <w:highlight w:val="none"/>
              </w:rPr>
            </w:r>
            <w:r>
              <w:rPr>
                <w:bCs/>
                <w:iCs/>
                <w:highlight w:val="none"/>
              </w:rPr>
            </w:r>
            <w:r/>
          </w:p>
          <w:p>
            <w:pPr>
              <w:jc w:val="center"/>
              <w:rPr>
                <w:highlight w:val="none"/>
              </w:rPr>
            </w:pPr>
            <w:r>
              <w:rPr>
                <w:bCs/>
                <w:iCs/>
                <w:highlight w:val="none"/>
              </w:rPr>
            </w:r>
            <w:r>
              <w:rPr>
                <w:bCs/>
                <w:iCs/>
                <w:highlight w:val="none"/>
              </w:rPr>
            </w:r>
          </w:p>
          <w:p>
            <w:pPr>
              <w:jc w:val="center"/>
              <w:rPr>
                <w:highlight w:val="none"/>
              </w:rPr>
            </w:pPr>
            <w:r>
              <w:rPr>
                <w:bCs/>
                <w:iCs/>
                <w:highlight w:val="none"/>
              </w:rPr>
            </w:r>
            <w:r>
              <w:rPr>
                <w:bCs/>
                <w:iCs/>
                <w:highlight w:val="none"/>
              </w:rPr>
            </w:r>
          </w:p>
          <w:p>
            <w:pPr>
              <w:jc w:val="center"/>
              <w:rPr>
                <w:iCs/>
                <w:highlight w:val="none"/>
              </w:rPr>
            </w:pPr>
            <w:r>
              <w:rPr>
                <w:bCs/>
                <w:iCs/>
              </w:rPr>
              <w:t xml:space="preserve">Балансовая стоимость</w:t>
            </w:r>
            <w:r>
              <w:rPr>
                <w:iCs/>
                <w:highlight w:val="none"/>
              </w:rPr>
            </w:r>
            <w:r>
              <w:rPr>
                <w:iCs/>
                <w:highlight w:val="none"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3 648 000,00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2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аукцион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II </w:t>
            </w:r>
            <w:r>
              <w:rPr>
                <w:bCs/>
                <w:iCs/>
              </w:rPr>
              <w:t xml:space="preserve">полугодие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left="0" w:right="0" w:firstLine="709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Статья 3.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Перечень иного имущества, находящегося в собственности Березовского района, подлежащего приватизации в 2028 году 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3.1.</w:t>
      </w:r>
      <w:r>
        <w:rPr>
          <w:color w:val="000000"/>
          <w:spacing w:val="6"/>
          <w:sz w:val="28"/>
          <w:szCs w:val="28"/>
        </w:rPr>
        <w:tab/>
        <w:t xml:space="preserve">Объекты движимого имущества</w:t>
      </w:r>
      <w:r>
        <w:rPr>
          <w:color w:val="000000"/>
          <w:spacing w:val="6"/>
          <w:sz w:val="28"/>
          <w:szCs w:val="28"/>
        </w:rPr>
      </w:r>
      <w:r>
        <w:rPr>
          <w:color w:val="000000"/>
          <w:spacing w:val="6"/>
          <w:sz w:val="28"/>
          <w:szCs w:val="28"/>
        </w:rPr>
      </w:r>
    </w:p>
    <w:tbl>
      <w:tblPr>
        <w:tblW w:w="99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1560"/>
        <w:gridCol w:w="1634"/>
        <w:gridCol w:w="2197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№ п/п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72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Наименование объекта приватизации, характеристики объекта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Стоимость  объекта (балансовая/ кадастровая) в рублях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Способ приватизации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Предполагаемые сроки приватизации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1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72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iCs/>
              </w:rPr>
              <w:t xml:space="preserve">Транспортное средство: а</w:t>
            </w:r>
            <w:r>
              <w:rPr>
                <w:bCs/>
                <w:iCs/>
              </w:rPr>
              <w:t xml:space="preserve">втобус КАВЗ 4238-05, 2012 года выпуска, YIN Z7N423805C</w:t>
            </w:r>
            <w:r>
              <w:rPr>
                <w:bCs/>
                <w:iCs/>
              </w:rPr>
              <w:t xml:space="preserve">0002412,   </w:t>
            </w:r>
            <w:r>
              <w:rPr>
                <w:bCs/>
                <w:iCs/>
              </w:rPr>
              <w:t xml:space="preserve">                               модель № двигателя 6ISBe 210 86014445, ПТС 45 НО 853249 выдан 29.10.2012 ООО «КАВЗ»,              гос. рег. № С 465 ХВ/86. </w:t>
            </w:r>
            <w:r/>
          </w:p>
          <w:p>
            <w:pPr>
              <w:jc w:val="both"/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  <w:t xml:space="preserve">Место нахождения: </w:t>
            </w:r>
            <w:r>
              <w:t xml:space="preserve">Ханты-Мансийский автономный округ – Югра, Березовский район, городское поселение </w:t>
            </w:r>
            <w:r>
              <w:rPr>
                <w:bCs/>
                <w:iCs/>
              </w:rPr>
              <w:t xml:space="preserve">Березово.</w:t>
            </w:r>
            <w:r>
              <w:rPr>
                <w:bCs/>
                <w:iCs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Балансовая стоимость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3 648 000,00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аукцион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 </w:t>
            </w:r>
            <w:r>
              <w:rPr>
                <w:bCs/>
                <w:iCs/>
              </w:rPr>
              <w:t xml:space="preserve">полугодие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</w:tbl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Статья 4.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Перечень иного имущества, находящегося в собственности Березовского района, подлежащего приватизации в 2029 году 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4.1.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Объекты недвижимого имущества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tbl>
      <w:tblPr>
        <w:tblW w:w="99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968"/>
        <w:gridCol w:w="1557"/>
        <w:gridCol w:w="1704"/>
        <w:gridCol w:w="205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№ п/п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Наименование объекта приватизации, характеристики объекта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Стоимость  объекта</w:t>
            </w:r>
            <w:r>
              <w:rPr>
                <w:bCs/>
                <w:iCs/>
              </w:rPr>
              <w:t xml:space="preserve"> (балансовая/ кадастровая) в рублях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4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Способ приватизации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52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Предполагаемые сроки приватизации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1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8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Сооружение (КТП 1х160 </w:t>
            </w:r>
            <w:r>
              <w:t xml:space="preserve">кВА</w:t>
            </w:r>
            <w:r>
              <w:t xml:space="preserve"> № 17, общая площадь 18,1 кв.м, кадастровый номер 86:05:0103052:38). Местонахождение: </w:t>
            </w:r>
            <w:r/>
          </w:p>
          <w:p>
            <w:pPr>
              <w:jc w:val="both"/>
            </w:pPr>
            <w:r>
              <w:t xml:space="preserve">Ханты-Мансийский автономный округ – Югра, Березовский район, с. </w:t>
            </w:r>
            <w:r>
              <w:t xml:space="preserve">Саранпауль</w:t>
            </w:r>
            <w:r>
              <w:t xml:space="preserve">, ул. Белоярская, д. 14а. </w:t>
            </w:r>
            <w:r/>
          </w:p>
          <w:p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both"/>
              <w:rPr>
                <w:iCs/>
              </w:rPr>
            </w:pPr>
            <w:r>
              <w:t xml:space="preserve">Земельный участок (категория земель – земли населенных пунктов, общая площадь 132 кв.м, кадастровый номер 86:05:0103052:66, вид разрешенного использования – для эксплуатации КТП 1х160 </w:t>
            </w:r>
            <w:r>
              <w:t xml:space="preserve">кВА</w:t>
            </w:r>
            <w:r>
              <w:t xml:space="preserve"> № 17).</w:t>
            </w:r>
            <w:r>
              <w:rPr>
                <w:iCs/>
              </w:rPr>
            </w:r>
            <w:r>
              <w:rPr>
                <w:iCs/>
              </w:rPr>
            </w:r>
          </w:p>
          <w:p>
            <w:pPr>
              <w:jc w:val="both"/>
            </w:pPr>
            <w:r>
              <w:t xml:space="preserve">Место нахождения: </w:t>
            </w:r>
            <w:r/>
          </w:p>
          <w:p>
            <w:pPr>
              <w:jc w:val="both"/>
            </w:pPr>
            <w:r>
              <w:t xml:space="preserve">Ханты-Мансийский автономный округ – Югра, Березовский район,         с. </w:t>
            </w:r>
            <w:r>
              <w:t xml:space="preserve">Саранпауль</w:t>
            </w:r>
            <w:r>
              <w:t xml:space="preserve">, ул. Белоярская,                      д. 14а.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7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  <w:iCs/>
                <w:highlight w:val="none"/>
              </w:rPr>
            </w:r>
            <w:r>
              <w:rPr>
                <w:bCs/>
                <w:iCs/>
                <w:highlight w:val="none"/>
              </w:rPr>
            </w:r>
            <w:r/>
          </w:p>
          <w:p>
            <w:pPr>
              <w:jc w:val="center"/>
              <w:rPr>
                <w:iCs/>
                <w:highlight w:val="none"/>
              </w:rPr>
            </w:pPr>
            <w:r>
              <w:rPr>
                <w:bCs/>
                <w:iCs/>
              </w:rPr>
              <w:t xml:space="preserve">Балансовая стоимость</w:t>
            </w:r>
            <w:r>
              <w:rPr>
                <w:iCs/>
                <w:highlight w:val="none"/>
              </w:rPr>
            </w:r>
            <w:r>
              <w:rPr>
                <w:iCs/>
                <w:highlight w:val="none"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7 082 178,12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Кадастровая стоимость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</w:rPr>
              <w:t xml:space="preserve">29 841,24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4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аукцион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52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 </w:t>
            </w:r>
            <w:r>
              <w:rPr>
                <w:bCs/>
                <w:iCs/>
              </w:rPr>
              <w:t xml:space="preserve">полугодие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</w:tbl>
    <w:p>
      <w:pPr>
        <w:ind w:right="4959"/>
        <w:jc w:val="both"/>
        <w:tabs>
          <w:tab w:val="left" w:pos="55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</w:r>
      <w:r>
        <w:rPr>
          <w:bCs/>
          <w:iCs/>
          <w:sz w:val="28"/>
          <w:szCs w:val="28"/>
          <w:highlight w:val="none"/>
        </w:rPr>
      </w:r>
    </w:p>
    <w:p>
      <w:pPr>
        <w:ind w:left="0" w:right="0" w:firstLine="0"/>
        <w:jc w:val="center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Статья 5. </w:t>
      </w:r>
      <w:r>
        <w:rPr>
          <w:sz w:val="28"/>
          <w:szCs w:val="28"/>
          <w:highlight w:val="none"/>
        </w:rPr>
      </w:r>
      <w:r>
        <w:rPr>
          <w:bCs/>
          <w:iCs/>
          <w:sz w:val="28"/>
          <w:szCs w:val="28"/>
          <w:highlight w:val="none"/>
        </w:rPr>
        <w:t xml:space="preserve">Прогноз объемов поступлений доходов в </w:t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бюджет Березовского района </w:t>
      </w:r>
      <w:r>
        <w:rPr>
          <w:sz w:val="28"/>
          <w:szCs w:val="28"/>
          <w:highlight w:val="none"/>
        </w:rPr>
      </w:r>
      <w:r/>
    </w:p>
    <w:p>
      <w:pPr>
        <w:ind w:left="0" w:right="0" w:firstLine="0"/>
        <w:jc w:val="center"/>
      </w:pPr>
      <w:r>
        <w:rPr>
          <w:bCs/>
          <w:iCs/>
          <w:sz w:val="28"/>
          <w:szCs w:val="28"/>
          <w:highlight w:val="none"/>
        </w:rPr>
      </w:r>
      <w:r/>
      <w:r/>
    </w:p>
    <w:p>
      <w:pPr>
        <w:ind w:left="0" w:right="0" w:firstLine="709"/>
        <w:jc w:val="both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5.1. </w:t>
      </w:r>
      <w:r>
        <w:rPr>
          <w:bCs/>
          <w:iCs/>
          <w:sz w:val="28"/>
          <w:szCs w:val="28"/>
          <w:highlight w:val="none"/>
        </w:rPr>
        <w:t xml:space="preserve">Размер предполагаемых доходов бюджета Березовского района с учетом прогноза рыночной стоимости муниципального имущества Березовского района, планируемого к приватизации, составит: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709" w:firstLine="0"/>
        <w:jc w:val="both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в 2027 году – 500 тыс.рублей;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709" w:firstLine="0"/>
        <w:jc w:val="both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в 2028 году – 500 тыс.рублей;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709" w:firstLine="0"/>
        <w:jc w:val="both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в 2029 году – 500 тыс. рублей.</w:t>
      </w:r>
      <w:r>
        <w:rPr>
          <w:highlight w:val="none"/>
        </w:rPr>
      </w:r>
    </w:p>
    <w:p>
      <w:pPr>
        <w:ind w:left="0" w:right="0" w:firstLine="709"/>
        <w:jc w:val="both"/>
        <w:rPr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5.2. </w:t>
      </w:r>
      <w:r>
        <w:rPr>
          <w:sz w:val="28"/>
          <w:szCs w:val="28"/>
          <w:highlight w:val="none"/>
        </w:rPr>
        <w:t xml:space="preserve">В целях осуществления продажи муниципального имущества Березовского района будет проведена независимая рыночная оценка его стоимости в соответствии с требованиями действующего законодательства об оценочной деятельности.</w:t>
      </w:r>
      <w:r>
        <w:rPr>
          <w:sz w:val="28"/>
          <w:szCs w:val="28"/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rPr>
          <w:highlight w:val="none"/>
        </w:rPr>
      </w:pPr>
      <w:r>
        <w:rPr>
          <w:sz w:val="28"/>
          <w:szCs w:val="28"/>
          <w:highlight w:val="none"/>
        </w:rPr>
        <w:t xml:space="preserve">5.3.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Доходы бюджета Березовского района от продажи муницип</w:t>
      </w:r>
      <w:r>
        <w:rPr>
          <w:sz w:val="28"/>
          <w:szCs w:val="28"/>
          <w:highlight w:val="none"/>
        </w:rPr>
        <w:t xml:space="preserve">ального имущества подлежат корректировке по результатам  проведения </w:t>
      </w:r>
      <w:r>
        <w:rPr>
          <w:sz w:val="28"/>
          <w:szCs w:val="28"/>
          <w:highlight w:val="none"/>
        </w:rPr>
        <w:t xml:space="preserve">независимой рыночной оценки его стоимости</w:t>
      </w:r>
      <w:r>
        <w:rPr>
          <w:sz w:val="28"/>
          <w:szCs w:val="28"/>
          <w:highlight w:val="none"/>
        </w:rPr>
        <w:t xml:space="preserve">, итогов фактических торгов по продаже такого имущества, а также рисков, связанных с отсутствием спроса на объекты запланированные к приватизации. </w:t>
      </w:r>
      <w:r>
        <w:rPr>
          <w:sz w:val="28"/>
          <w:szCs w:val="28"/>
        </w:rPr>
      </w:r>
      <w:r>
        <w:rPr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ind w:left="0" w:right="0" w:firstLine="0"/>
        <w:jc w:val="both"/>
        <w:tabs>
          <w:tab w:val="left" w:pos="5580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6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1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180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2160" w:hanging="2160"/>
      </w:pPr>
      <w:rPr>
        <w:rFonts w:hint="default" w:cs="Times New Roman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144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1800" w:hanging="1800"/>
      </w:pPr>
      <w:rPr>
        <w:rFonts w:hint="default"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1.%2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3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2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4"/>
      <w:numFmt w:val="decimal"/>
      <w:isLgl w:val="false"/>
      <w:suff w:val="tab"/>
      <w:lvlText w:val="%1.%2."/>
      <w:lvlJc w:val="left"/>
      <w:pPr>
        <w:ind w:left="168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264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396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492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62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756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852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9840" w:hanging="2160"/>
      </w:pPr>
      <w:rPr>
        <w:rFonts w:hint="default" w:cs="Times New Roman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156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40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60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44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6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48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68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520" w:hanging="1800"/>
      </w:pPr>
      <w:rPr>
        <w:rFonts w:hint="default" w:cs="Times New Roman"/>
      </w:r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3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1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2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25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84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6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8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0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2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4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6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85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25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84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6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8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0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2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4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6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85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21"/>
  </w:num>
  <w:num w:numId="3">
    <w:abstractNumId w:val="18"/>
  </w:num>
  <w:num w:numId="4">
    <w:abstractNumId w:val="9"/>
  </w:num>
  <w:num w:numId="5">
    <w:abstractNumId w:val="22"/>
  </w:num>
  <w:num w:numId="6">
    <w:abstractNumId w:val="17"/>
  </w:num>
  <w:num w:numId="7">
    <w:abstractNumId w:val="19"/>
  </w:num>
  <w:num w:numId="8">
    <w:abstractNumId w:val="5"/>
  </w:num>
  <w:num w:numId="9">
    <w:abstractNumId w:val="2"/>
  </w:num>
  <w:num w:numId="10">
    <w:abstractNumId w:val="12"/>
  </w:num>
  <w:num w:numId="11">
    <w:abstractNumId w:val="10"/>
  </w:num>
  <w:num w:numId="12">
    <w:abstractNumId w:val="13"/>
  </w:num>
  <w:num w:numId="13">
    <w:abstractNumId w:val="8"/>
  </w:num>
  <w:num w:numId="14">
    <w:abstractNumId w:val="15"/>
  </w:num>
  <w:num w:numId="15">
    <w:abstractNumId w:val="14"/>
  </w:num>
  <w:num w:numId="16">
    <w:abstractNumId w:val="1"/>
  </w:num>
  <w:num w:numId="17">
    <w:abstractNumId w:val="11"/>
  </w:num>
  <w:num w:numId="18">
    <w:abstractNumId w:val="0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7"/>
  </w:num>
  <w:num w:numId="23">
    <w:abstractNumId w:val="4"/>
  </w:num>
  <w:num w:numId="24">
    <w:abstractNumId w:val="16"/>
  </w:num>
  <w:num w:numId="25">
    <w:abstractNumId w:val="2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>
    <w:name w:val="Heading 1"/>
    <w:basedOn w:val="895"/>
    <w:next w:val="895"/>
    <w:link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2">
    <w:name w:val="Heading 1 Char"/>
    <w:basedOn w:val="896"/>
    <w:link w:val="721"/>
    <w:uiPriority w:val="9"/>
    <w:rPr>
      <w:rFonts w:ascii="Arial" w:hAnsi="Arial" w:eastAsia="Arial" w:cs="Arial"/>
      <w:sz w:val="40"/>
      <w:szCs w:val="40"/>
    </w:rPr>
  </w:style>
  <w:style w:type="paragraph" w:styleId="723">
    <w:name w:val="Heading 2"/>
    <w:basedOn w:val="895"/>
    <w:next w:val="895"/>
    <w:link w:val="72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4">
    <w:name w:val="Heading 2 Char"/>
    <w:basedOn w:val="896"/>
    <w:link w:val="723"/>
    <w:uiPriority w:val="9"/>
    <w:rPr>
      <w:rFonts w:ascii="Arial" w:hAnsi="Arial" w:eastAsia="Arial" w:cs="Arial"/>
      <w:sz w:val="34"/>
    </w:rPr>
  </w:style>
  <w:style w:type="paragraph" w:styleId="725">
    <w:name w:val="Heading 3"/>
    <w:basedOn w:val="895"/>
    <w:next w:val="895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6">
    <w:name w:val="Heading 3 Char"/>
    <w:basedOn w:val="896"/>
    <w:link w:val="725"/>
    <w:uiPriority w:val="9"/>
    <w:rPr>
      <w:rFonts w:ascii="Arial" w:hAnsi="Arial" w:eastAsia="Arial" w:cs="Arial"/>
      <w:sz w:val="30"/>
      <w:szCs w:val="30"/>
    </w:rPr>
  </w:style>
  <w:style w:type="paragraph" w:styleId="727">
    <w:name w:val="Heading 4"/>
    <w:basedOn w:val="895"/>
    <w:next w:val="895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8">
    <w:name w:val="Heading 4 Char"/>
    <w:basedOn w:val="896"/>
    <w:link w:val="72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895"/>
    <w:next w:val="895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>
    <w:name w:val="Heading 5 Char"/>
    <w:basedOn w:val="896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895"/>
    <w:next w:val="895"/>
    <w:link w:val="7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>
    <w:name w:val="Heading 6 Char"/>
    <w:basedOn w:val="896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895"/>
    <w:next w:val="895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>
    <w:name w:val="Heading 7 Char"/>
    <w:basedOn w:val="896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895"/>
    <w:next w:val="895"/>
    <w:link w:val="7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>
    <w:name w:val="Heading 8 Char"/>
    <w:basedOn w:val="896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895"/>
    <w:next w:val="895"/>
    <w:link w:val="7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9 Char"/>
    <w:basedOn w:val="896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No Spacing"/>
    <w:uiPriority w:val="1"/>
    <w:qFormat/>
    <w:pPr>
      <w:spacing w:before="0" w:after="0" w:line="240" w:lineRule="auto"/>
    </w:pPr>
  </w:style>
  <w:style w:type="paragraph" w:styleId="740">
    <w:name w:val="Title"/>
    <w:basedOn w:val="895"/>
    <w:next w:val="895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1">
    <w:name w:val="Title Char"/>
    <w:basedOn w:val="896"/>
    <w:link w:val="740"/>
    <w:uiPriority w:val="10"/>
    <w:rPr>
      <w:sz w:val="48"/>
      <w:szCs w:val="48"/>
    </w:rPr>
  </w:style>
  <w:style w:type="paragraph" w:styleId="742">
    <w:name w:val="Subtitle"/>
    <w:basedOn w:val="895"/>
    <w:next w:val="895"/>
    <w:link w:val="743"/>
    <w:uiPriority w:val="11"/>
    <w:qFormat/>
    <w:pPr>
      <w:spacing w:before="200" w:after="200"/>
    </w:pPr>
    <w:rPr>
      <w:sz w:val="24"/>
      <w:szCs w:val="24"/>
    </w:rPr>
  </w:style>
  <w:style w:type="character" w:styleId="743">
    <w:name w:val="Subtitle Char"/>
    <w:basedOn w:val="896"/>
    <w:link w:val="742"/>
    <w:uiPriority w:val="11"/>
    <w:rPr>
      <w:sz w:val="24"/>
      <w:szCs w:val="24"/>
    </w:rPr>
  </w:style>
  <w:style w:type="paragraph" w:styleId="744">
    <w:name w:val="Quote"/>
    <w:basedOn w:val="895"/>
    <w:next w:val="895"/>
    <w:link w:val="745"/>
    <w:uiPriority w:val="29"/>
    <w:qFormat/>
    <w:pPr>
      <w:ind w:left="720" w:right="720"/>
    </w:pPr>
    <w:rPr>
      <w:i/>
    </w:rPr>
  </w:style>
  <w:style w:type="character" w:styleId="745">
    <w:name w:val="Quote Char"/>
    <w:link w:val="744"/>
    <w:uiPriority w:val="29"/>
    <w:rPr>
      <w:i/>
    </w:rPr>
  </w:style>
  <w:style w:type="paragraph" w:styleId="746">
    <w:name w:val="Intense Quote"/>
    <w:basedOn w:val="895"/>
    <w:next w:val="895"/>
    <w:link w:val="7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>
    <w:name w:val="Intense Quote Char"/>
    <w:link w:val="746"/>
    <w:uiPriority w:val="30"/>
    <w:rPr>
      <w:i/>
    </w:rPr>
  </w:style>
  <w:style w:type="character" w:styleId="748">
    <w:name w:val="Header Char"/>
    <w:basedOn w:val="896"/>
    <w:link w:val="910"/>
    <w:uiPriority w:val="99"/>
  </w:style>
  <w:style w:type="character" w:styleId="749">
    <w:name w:val="Footer Char"/>
    <w:basedOn w:val="896"/>
    <w:link w:val="912"/>
    <w:uiPriority w:val="99"/>
  </w:style>
  <w:style w:type="paragraph" w:styleId="750">
    <w:name w:val="Caption"/>
    <w:basedOn w:val="895"/>
    <w:next w:val="895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896"/>
    <w:link w:val="750"/>
    <w:uiPriority w:val="35"/>
    <w:rPr>
      <w:b/>
      <w:bCs/>
      <w:color w:val="4f81bd" w:themeColor="accent1"/>
      <w:sz w:val="18"/>
      <w:szCs w:val="18"/>
    </w:rPr>
  </w:style>
  <w:style w:type="table" w:styleId="752">
    <w:name w:val="Table Grid Light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>
    <w:name w:val="Grid Table 4 - Accent 1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1">
    <w:name w:val="Grid Table 4 - Accent 2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Grid Table 4 - Accent 3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3">
    <w:name w:val="Grid Table 4 - Accent 4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Grid Table 4 - Accent 5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5">
    <w:name w:val="Grid Table 4 - Accent 6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6">
    <w:name w:val="Grid Table 5 Dark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3">
    <w:name w:val="Grid Table 6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4">
    <w:name w:val="Grid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5">
    <w:name w:val="Grid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6">
    <w:name w:val="Grid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7">
    <w:name w:val="Grid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8">
    <w:name w:val="Grid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7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5">
    <w:name w:val="List Table 2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6">
    <w:name w:val="List Table 2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7">
    <w:name w:val="List Table 2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8">
    <w:name w:val="List Table 2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9">
    <w:name w:val="List Table 2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0">
    <w:name w:val="List Table 2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6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3">
    <w:name w:val="List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List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5">
    <w:name w:val="List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6">
    <w:name w:val="List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7">
    <w:name w:val="List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8">
    <w:name w:val="List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9">
    <w:name w:val="List Table 7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0">
    <w:name w:val="List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1">
    <w:name w:val="List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2">
    <w:name w:val="List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3">
    <w:name w:val="List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4">
    <w:name w:val="List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5">
    <w:name w:val="List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6">
    <w:name w:val="Lined - Accent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Lined - Accent 1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Lined - Accent 2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Lined - Accent 3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Lined - Accent 4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Lined - Accent 5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Lined - Accent 6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 &amp; Lined - Accent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4">
    <w:name w:val="Bordered &amp; Lined - Accent 1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5">
    <w:name w:val="Bordered &amp; Lined - Accent 2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6">
    <w:name w:val="Bordered &amp; Lined - Accent 3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7">
    <w:name w:val="Bordered &amp; Lined - Accent 4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8">
    <w:name w:val="Bordered &amp; Lined - Accent 5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9">
    <w:name w:val="Bordered &amp; Lined - Accent 6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0">
    <w:name w:val="Bordered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1">
    <w:name w:val="Bordered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2">
    <w:name w:val="Bordered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3">
    <w:name w:val="Bordered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4">
    <w:name w:val="Bordered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5">
    <w:name w:val="Bordered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6">
    <w:name w:val="Bordered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7">
    <w:name w:val="Hyperlink"/>
    <w:uiPriority w:val="99"/>
    <w:unhideWhenUsed/>
    <w:rPr>
      <w:color w:val="0000ff" w:themeColor="hyperlink"/>
      <w:u w:val="single"/>
    </w:rPr>
  </w:style>
  <w:style w:type="paragraph" w:styleId="878">
    <w:name w:val="footnote text"/>
    <w:basedOn w:val="89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character" w:styleId="880">
    <w:name w:val="footnote reference"/>
    <w:basedOn w:val="896"/>
    <w:uiPriority w:val="99"/>
    <w:unhideWhenUsed/>
    <w:rPr>
      <w:vertAlign w:val="superscript"/>
    </w:rPr>
  </w:style>
  <w:style w:type="paragraph" w:styleId="881">
    <w:name w:val="endnote text"/>
    <w:basedOn w:val="895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>
    <w:name w:val="Endnote Text Char"/>
    <w:link w:val="881"/>
    <w:uiPriority w:val="99"/>
    <w:rPr>
      <w:sz w:val="20"/>
    </w:rPr>
  </w:style>
  <w:style w:type="character" w:styleId="883">
    <w:name w:val="endnote reference"/>
    <w:basedOn w:val="896"/>
    <w:uiPriority w:val="99"/>
    <w:semiHidden/>
    <w:unhideWhenUsed/>
    <w:rPr>
      <w:vertAlign w:val="superscript"/>
    </w:rPr>
  </w:style>
  <w:style w:type="paragraph" w:styleId="884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5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6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7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8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89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0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1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2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qFormat/>
    <w:rPr>
      <w:rFonts w:ascii="Times New Roman" w:hAnsi="Times New Roman" w:eastAsia="Times New Roman"/>
      <w:sz w:val="24"/>
      <w:szCs w:val="24"/>
    </w:rPr>
  </w:style>
  <w:style w:type="character" w:styleId="896" w:default="1">
    <w:name w:val="Default Paragraph Font"/>
    <w:uiPriority w:val="1"/>
    <w:semiHidden/>
    <w:unhideWhenUsed/>
  </w:style>
  <w:style w:type="table" w:styleId="8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8" w:default="1">
    <w:name w:val="No List"/>
    <w:uiPriority w:val="99"/>
    <w:semiHidden/>
    <w:unhideWhenUsed/>
  </w:style>
  <w:style w:type="paragraph" w:styleId="899">
    <w:name w:val="Body Text 3"/>
    <w:basedOn w:val="895"/>
    <w:link w:val="900"/>
    <w:uiPriority w:val="99"/>
    <w:semiHidden/>
    <w:pPr>
      <w:spacing w:after="120"/>
    </w:pPr>
    <w:rPr>
      <w:sz w:val="16"/>
      <w:szCs w:val="16"/>
    </w:rPr>
  </w:style>
  <w:style w:type="character" w:styleId="900" w:customStyle="1">
    <w:name w:val="Основной текст 3 Знак"/>
    <w:link w:val="899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901" w:customStyle="1">
    <w:name w:val="Основной текст (2)_"/>
    <w:link w:val="9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902" w:customStyle="1">
    <w:name w:val="Основной текст (2)"/>
    <w:basedOn w:val="895"/>
    <w:link w:val="901"/>
    <w:pPr>
      <w:jc w:val="right"/>
      <w:spacing w:after="320" w:line="288" w:lineRule="exact"/>
      <w:shd w:val="clear" w:color="auto" w:fill="ffffff"/>
      <w:widowControl w:val="off"/>
    </w:pPr>
    <w:rPr>
      <w:sz w:val="26"/>
      <w:szCs w:val="26"/>
      <w:lang w:eastAsia="en-US"/>
    </w:rPr>
  </w:style>
  <w:style w:type="paragraph" w:styleId="903">
    <w:name w:val="List Paragraph"/>
    <w:basedOn w:val="895"/>
    <w:uiPriority w:val="34"/>
    <w:qFormat/>
    <w:pPr>
      <w:contextualSpacing/>
      <w:ind w:left="720"/>
    </w:pPr>
  </w:style>
  <w:style w:type="paragraph" w:styleId="904">
    <w:name w:val="Body Text Indent 2"/>
    <w:basedOn w:val="895"/>
    <w:link w:val="905"/>
    <w:uiPriority w:val="99"/>
    <w:pPr>
      <w:ind w:left="283"/>
      <w:spacing w:after="120" w:line="480" w:lineRule="auto"/>
    </w:pPr>
  </w:style>
  <w:style w:type="character" w:styleId="905" w:customStyle="1">
    <w:name w:val="Основной текст с отступом 2 Знак"/>
    <w:link w:val="904"/>
    <w:uiPriority w:val="99"/>
    <w:semiHidden/>
    <w:rPr>
      <w:rFonts w:ascii="Times New Roman" w:hAnsi="Times New Roman" w:eastAsia="Times New Roman"/>
      <w:sz w:val="24"/>
      <w:szCs w:val="24"/>
    </w:rPr>
  </w:style>
  <w:style w:type="table" w:styleId="906">
    <w:name w:val="Table Grid"/>
    <w:basedOn w:val="897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7">
    <w:name w:val="Balloon Text"/>
    <w:basedOn w:val="895"/>
    <w:link w:val="908"/>
    <w:uiPriority w:val="99"/>
    <w:semiHidden/>
    <w:unhideWhenUsed/>
    <w:rPr>
      <w:rFonts w:ascii="Tahoma" w:hAnsi="Tahoma" w:cs="Tahoma"/>
      <w:sz w:val="16"/>
      <w:szCs w:val="16"/>
    </w:rPr>
  </w:style>
  <w:style w:type="character" w:styleId="908" w:customStyle="1">
    <w:name w:val="Текст выноски Знак"/>
    <w:link w:val="907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909" w:customStyle="1">
    <w:name w:val="Основной текст (2) + 10;5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910">
    <w:name w:val="Header"/>
    <w:basedOn w:val="895"/>
    <w:link w:val="9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1" w:customStyle="1">
    <w:name w:val="Верхний колонтитул Знак"/>
    <w:link w:val="910"/>
    <w:uiPriority w:val="99"/>
    <w:rPr>
      <w:rFonts w:ascii="Times New Roman" w:hAnsi="Times New Roman" w:eastAsia="Times New Roman"/>
      <w:sz w:val="24"/>
      <w:szCs w:val="24"/>
    </w:rPr>
  </w:style>
  <w:style w:type="paragraph" w:styleId="912">
    <w:name w:val="Footer"/>
    <w:basedOn w:val="895"/>
    <w:link w:val="9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3" w:customStyle="1">
    <w:name w:val="Нижний колонтитул Знак"/>
    <w:link w:val="912"/>
    <w:uiPriority w:val="99"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09E0B-1672-4D35-813A-FA54F8176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nechaevanv</cp:lastModifiedBy>
  <cp:revision>286</cp:revision>
  <dcterms:created xsi:type="dcterms:W3CDTF">2020-10-14T12:34:00Z</dcterms:created>
  <dcterms:modified xsi:type="dcterms:W3CDTF">2026-10-09T10:25:46Z</dcterms:modified>
</cp:coreProperties>
</file>