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9"/>
        <w:jc w:val="right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  <w:t xml:space="preserve">проект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679"/>
        <w:jc w:val="center"/>
        <w:rPr>
          <w:b/>
          <w:bCs/>
          <w:sz w:val="36"/>
          <w:szCs w:val="36"/>
        </w:rPr>
        <w:outlineLvl w:val="0"/>
      </w:pPr>
      <w:r>
        <w:rPr>
          <w:b/>
          <w:bCs/>
          <w:sz w:val="36"/>
          <w:szCs w:val="36"/>
        </w:rPr>
        <w:t xml:space="preserve">АДМИНИСТРАЦИЯ БЕРЕЗОВСКОГО РАЙОНА</w:t>
      </w:r>
      <w:r>
        <w:rPr>
          <w:b/>
          <w:bCs/>
          <w:sz w:val="36"/>
          <w:szCs w:val="36"/>
        </w:rPr>
      </w:r>
    </w:p>
    <w:p>
      <w:pPr>
        <w:pStyle w:val="67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pStyle w:val="679"/>
        <w:jc w:val="center"/>
        <w:rPr>
          <w:b/>
          <w:bCs/>
          <w:sz w:val="20"/>
          <w:szCs w:val="20"/>
        </w:rPr>
        <w:outlineLvl w:val="0"/>
      </w:pPr>
      <w:r>
        <w:rPr>
          <w:b/>
          <w:bCs/>
          <w:sz w:val="20"/>
          <w:szCs w:val="20"/>
        </w:rPr>
        <w:t xml:space="preserve">ХАНТЫ-МАНСИЙСКОГО АВТОНОМНОГО ОКРУГА - ЮГРЫ</w:t>
      </w:r>
      <w:r>
        <w:rPr>
          <w:b/>
          <w:bCs/>
          <w:sz w:val="20"/>
          <w:szCs w:val="20"/>
        </w:rPr>
      </w:r>
    </w:p>
    <w:p>
      <w:pPr>
        <w:pStyle w:val="679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679"/>
        <w:jc w:val="center"/>
        <w:rPr>
          <w:b/>
          <w:bCs/>
          <w:sz w:val="36"/>
          <w:szCs w:val="36"/>
        </w:rPr>
        <w:outlineLvl w:val="0"/>
      </w:pPr>
      <w:r>
        <w:rPr>
          <w:b/>
          <w:bCs/>
          <w:sz w:val="36"/>
          <w:szCs w:val="36"/>
        </w:rPr>
        <w:t xml:space="preserve">ПОСТАНОВЛЕНИЕ</w:t>
      </w:r>
      <w:r>
        <w:rPr>
          <w:b/>
          <w:bCs/>
          <w:sz w:val="36"/>
          <w:szCs w:val="36"/>
        </w:rPr>
      </w:r>
    </w:p>
    <w:p>
      <w:pPr>
        <w:pStyle w:val="67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___________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ab/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пгт. Березово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ind w:right="5102"/>
        <w:jc w:val="both"/>
        <w:tabs>
          <w:tab w:val="left" w:pos="61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в постановлени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админи</w:t>
      </w:r>
      <w:r>
        <w:rPr>
          <w:sz w:val="28"/>
          <w:szCs w:val="28"/>
        </w:rPr>
        <w:t xml:space="preserve">страции Березовского района от 11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.201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88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«Об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дминистративно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предоставления муниципальной услуги </w:t>
      </w:r>
      <w:r>
        <w:rPr>
          <w:sz w:val="28"/>
          <w:szCs w:val="28"/>
        </w:rPr>
        <w:t xml:space="preserve">«Предоставление земельн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а,</w:t>
      </w:r>
      <w:r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 xml:space="preserve">егося</w:t>
      </w:r>
      <w:r>
        <w:rPr>
          <w:sz w:val="28"/>
          <w:szCs w:val="28"/>
        </w:rPr>
        <w:t xml:space="preserve"> в муниципальной собственности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или государственная собственность на которы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не разграничена, на торгах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ind w:right="5102"/>
        <w:jc w:val="both"/>
        <w:tabs>
          <w:tab w:val="left" w:pos="6120" w:leader="none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</w:r>
      <w:r>
        <w:rPr>
          <w:color w:val="000000"/>
          <w:sz w:val="32"/>
          <w:szCs w:val="32"/>
        </w:rPr>
      </w:r>
    </w:p>
    <w:p>
      <w:pPr>
        <w:pStyle w:val="67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правового </w:t>
      </w:r>
      <w:r>
        <w:rPr>
          <w:sz w:val="28"/>
          <w:szCs w:val="28"/>
        </w:rPr>
        <w:t xml:space="preserve">акта администрации</w:t>
      </w:r>
      <w:r>
        <w:rPr>
          <w:sz w:val="28"/>
          <w:szCs w:val="28"/>
        </w:rPr>
        <w:t xml:space="preserve"> Березовского района </w:t>
      </w:r>
      <w:r>
        <w:rPr>
          <w:sz w:val="28"/>
          <w:szCs w:val="28"/>
        </w:rPr>
        <w:t xml:space="preserve">в соответствие с </w:t>
      </w:r>
      <w:r>
        <w:rPr>
          <w:sz w:val="28"/>
          <w:szCs w:val="28"/>
        </w:rPr>
        <w:t xml:space="preserve">действующим законодательством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ind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приложение к </w:t>
      </w: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администрации Березовского района от </w:t>
      </w:r>
      <w:r>
        <w:rPr>
          <w:sz w:val="28"/>
          <w:szCs w:val="28"/>
        </w:rPr>
        <w:t xml:space="preserve">11.11.2016 № 888 «Об Административном регламенте предоставления муниципальной услуги </w:t>
      </w:r>
      <w:r>
        <w:rPr>
          <w:sz w:val="28"/>
          <w:szCs w:val="28"/>
        </w:rPr>
        <w:t xml:space="preserve">«Предоставление земельн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а,</w:t>
      </w:r>
      <w:r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 xml:space="preserve">егося</w:t>
      </w:r>
      <w:r>
        <w:rPr>
          <w:sz w:val="28"/>
          <w:szCs w:val="28"/>
        </w:rPr>
        <w:t xml:space="preserve"> в муниципальной собственности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или государственная собственность на которы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не разграничена, на торгах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е изменени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pStyle w:val="679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1.1. </w:t>
      </w:r>
      <w:r>
        <w:rPr>
          <w:bCs/>
          <w:iCs/>
          <w:sz w:val="28"/>
          <w:szCs w:val="28"/>
        </w:rPr>
        <w:t xml:space="preserve">абзац восьмой подпункта 2.6.1 </w:t>
      </w:r>
      <w:r>
        <w:rPr>
          <w:bCs/>
          <w:iCs/>
          <w:sz w:val="28"/>
          <w:szCs w:val="28"/>
        </w:rPr>
        <w:t xml:space="preserve">пункт 2.</w:t>
      </w:r>
      <w:r>
        <w:rPr>
          <w:bCs/>
          <w:iCs/>
          <w:sz w:val="28"/>
          <w:szCs w:val="28"/>
        </w:rPr>
        <w:t xml:space="preserve">6</w:t>
      </w:r>
      <w:r>
        <w:rPr>
          <w:bCs/>
          <w:iCs/>
          <w:sz w:val="28"/>
          <w:szCs w:val="28"/>
        </w:rPr>
        <w:t xml:space="preserve"> раздела </w:t>
      </w:r>
      <w:r>
        <w:rPr>
          <w:bCs/>
          <w:iCs/>
          <w:sz w:val="28"/>
          <w:szCs w:val="28"/>
          <w:lang w:val="en-US"/>
        </w:rPr>
        <w:t xml:space="preserve">I</w:t>
      </w:r>
      <w:r>
        <w:rPr>
          <w:bCs/>
          <w:iCs/>
          <w:sz w:val="28"/>
          <w:szCs w:val="28"/>
          <w:lang w:val="en-US"/>
        </w:rPr>
        <w:t xml:space="preserve">I</w:t>
      </w: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изложить в следующей редакции</w:t>
      </w:r>
      <w:r>
        <w:rPr>
          <w:bCs/>
          <w:iCs/>
          <w:sz w:val="28"/>
          <w:szCs w:val="28"/>
        </w:rPr>
        <w:t xml:space="preserve">: </w:t>
      </w:r>
      <w:r>
        <w:rPr>
          <w:bCs/>
          <w:iCs/>
          <w:sz w:val="28"/>
          <w:szCs w:val="28"/>
        </w:rPr>
      </w:r>
    </w:p>
    <w:p>
      <w:pPr>
        <w:pStyle w:val="679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«</w:t>
      </w:r>
      <w:r>
        <w:rPr>
          <w:bCs/>
          <w:iCs/>
          <w:sz w:val="28"/>
          <w:szCs w:val="28"/>
        </w:rPr>
        <w:t xml:space="preserve">документы, подтверждающие внесение задатка (за исключением случая, предусмотренного пунктом 5 статьи 39.13 </w:t>
      </w:r>
      <w:r>
        <w:rPr>
          <w:bCs/>
          <w:iCs/>
          <w:sz w:val="28"/>
          <w:szCs w:val="28"/>
        </w:rPr>
        <w:t xml:space="preserve">Земельного</w:t>
      </w: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</w:t>
      </w:r>
      <w:r>
        <w:rPr>
          <w:bCs/>
          <w:iCs/>
          <w:sz w:val="28"/>
          <w:szCs w:val="28"/>
        </w:rPr>
        <w:t xml:space="preserve">одекса</w:t>
      </w:r>
      <w:r>
        <w:rPr>
          <w:bCs/>
          <w:iCs/>
          <w:sz w:val="28"/>
          <w:szCs w:val="28"/>
        </w:rPr>
        <w:t xml:space="preserve"> Российской Федерации</w:t>
      </w:r>
      <w:r>
        <w:rPr>
          <w:bCs/>
          <w:iCs/>
          <w:sz w:val="28"/>
          <w:szCs w:val="28"/>
        </w:rPr>
        <w:t xml:space="preserve">)</w:t>
      </w:r>
      <w:r>
        <w:rPr>
          <w:bCs/>
          <w:iCs/>
          <w:sz w:val="28"/>
          <w:szCs w:val="28"/>
        </w:rPr>
        <w:t xml:space="preserve">;</w:t>
      </w:r>
      <w:r>
        <w:rPr>
          <w:bCs/>
          <w:iCs/>
          <w:sz w:val="28"/>
          <w:szCs w:val="28"/>
        </w:rPr>
        <w:t xml:space="preserve">».</w:t>
      </w:r>
      <w:r>
        <w:rPr>
          <w:bCs/>
          <w:iCs/>
          <w:sz w:val="28"/>
          <w:szCs w:val="28"/>
        </w:rPr>
      </w:r>
    </w:p>
    <w:p>
      <w:pPr>
        <w:pStyle w:val="67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  <w:r>
        <w:rPr>
          <w:sz w:val="28"/>
          <w:szCs w:val="28"/>
        </w:rPr>
      </w:r>
    </w:p>
    <w:p>
      <w:pPr>
        <w:pStyle w:val="679"/>
        <w:ind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jc w:val="both"/>
        <w:spacing w:line="48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района                            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Р.В. Александров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79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5"/>
        <w:jc w:val="center"/>
        <w:tabs>
          <w:tab w:val="left" w:pos="3540" w:leader="none"/>
          <w:tab w:val="center" w:pos="4960" w:leader="none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</w:r>
      <w:r>
        <w:rPr>
          <w:rFonts w:ascii="Times New Roman" w:hAnsi="Times New Roman" w:cs="Times New Roman"/>
          <w:sz w:val="28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993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ndara">
    <w:panose1 w:val="020F0502020204030204"/>
  </w:font>
  <w:font w:name="Courier New">
    <w:panose1 w:val="02070409020205020404"/>
  </w:font>
  <w:font w:name="Tahoma">
    <w:panose1 w:val="020B060604050402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68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6"/>
      <w:numFmt w:val="decimal"/>
      <w:isLgl w:val="false"/>
      <w:suff w:val="tab"/>
      <w:lvlText w:val="%1.%2."/>
      <w:lvlJc w:val="left"/>
      <w:pPr>
        <w:ind w:left="148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2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7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1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26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3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15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280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00" w:hanging="600"/>
      </w:pPr>
    </w:lvl>
    <w:lvl w:ilvl="1">
      <w:start w:val="10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2.19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20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0"/>
      <w:numFmt w:val="decimal"/>
      <w:isLgl w:val="false"/>
      <w:suff w:val="tab"/>
      <w:lvlText w:val="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singl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0"/>
        <w:position w:val="0"/>
        <w:sz w:val="26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8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2.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7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6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2">
    <w:multiLevelType w:val="hybridMultilevel"/>
    <w:lvl w:ilvl="0">
      <w:start w:val="17"/>
      <w:numFmt w:val="decimal"/>
      <w:isLgl w:val="false"/>
      <w:suff w:val="tab"/>
      <w:lvlText w:val="%1."/>
      <w:lvlJc w:val="left"/>
      <w:pPr>
        <w:ind w:left="1095" w:hanging="375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00" w:hanging="600"/>
      </w:pPr>
    </w:lvl>
    <w:lvl w:ilvl="1">
      <w:start w:val="1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19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6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3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3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00" w:hanging="216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00" w:hanging="600"/>
      </w:pPr>
    </w:lvl>
    <w:lvl w:ilvl="1">
      <w:start w:val="12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6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8">
    <w:multiLevelType w:val="hybridMultilevel"/>
    <w:lvl w:ilvl="0">
      <w:start w:val="2"/>
      <w:numFmt w:val="decimal"/>
      <w:isLgl w:val="false"/>
      <w:suff w:val="tab"/>
      <w:lvlText w:val="2.19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20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2.1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num w:numId="1">
    <w:abstractNumId w:val="16"/>
  </w:num>
  <w:num w:numId="2">
    <w:abstractNumId w:val="12"/>
  </w:num>
  <w:num w:numId="3">
    <w:abstractNumId w:val="9"/>
  </w:num>
  <w:num w:numId="4">
    <w:abstractNumId w:val="3"/>
  </w:num>
  <w:num w:numId="5">
    <w:abstractNumId w:val="19"/>
  </w:num>
  <w:num w:numId="6">
    <w:abstractNumId w:val="2"/>
  </w:num>
  <w:num w:numId="7">
    <w:abstractNumId w:val="18"/>
  </w:num>
  <w:num w:numId="8">
    <w:abstractNumId w:val="15"/>
  </w:num>
  <w:num w:numId="9">
    <w:abstractNumId w:val="20"/>
  </w:num>
  <w:num w:numId="10">
    <w:abstractNumId w:val="5"/>
  </w:num>
  <w:num w:numId="11">
    <w:abstractNumId w:val="8"/>
  </w:num>
  <w:num w:numId="12">
    <w:abstractNumId w:val="4"/>
  </w:num>
  <w:num w:numId="13">
    <w:abstractNumId w:val="21"/>
  </w:num>
  <w:num w:numId="14">
    <w:abstractNumId w:val="17"/>
  </w:num>
  <w:num w:numId="15">
    <w:abstractNumId w:val="7"/>
  </w:num>
  <w:num w:numId="16">
    <w:abstractNumId w:val="0"/>
  </w:num>
  <w:num w:numId="17">
    <w:abstractNumId w:val="10"/>
  </w:num>
  <w:num w:numId="18">
    <w:abstractNumId w:val="1"/>
  </w:num>
  <w:num w:numId="19">
    <w:abstractNumId w:val="11"/>
  </w:num>
  <w:num w:numId="20">
    <w:abstractNumId w:val="6"/>
  </w:num>
  <w:num w:numId="21">
    <w:abstractNumId w:val="13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9"/>
    <w:next w:val="67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9"/>
    <w:next w:val="67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9"/>
    <w:next w:val="67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9"/>
    <w:next w:val="67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9"/>
    <w:next w:val="67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9"/>
    <w:next w:val="67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9"/>
    <w:next w:val="67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9"/>
    <w:next w:val="67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9"/>
    <w:next w:val="67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9"/>
    <w:next w:val="67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79"/>
    <w:next w:val="67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79"/>
    <w:next w:val="67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9"/>
    <w:next w:val="67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7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7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79"/>
    <w:next w:val="67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7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next w:val="679"/>
    <w:link w:val="679"/>
    <w:qFormat/>
    <w:rPr>
      <w:sz w:val="24"/>
      <w:szCs w:val="24"/>
      <w:lang w:val="ru-RU" w:eastAsia="ru-RU" w:bidi="ar-SA"/>
    </w:rPr>
  </w:style>
  <w:style w:type="character" w:styleId="680">
    <w:name w:val="Основной шрифт абзаца"/>
    <w:next w:val="680"/>
    <w:link w:val="679"/>
    <w:semiHidden/>
  </w:style>
  <w:style w:type="table" w:styleId="681">
    <w:name w:val="Обычная таблица"/>
    <w:next w:val="681"/>
    <w:link w:val="679"/>
    <w:semiHidden/>
    <w:tblPr/>
  </w:style>
  <w:style w:type="numbering" w:styleId="682">
    <w:name w:val="Нет списка"/>
    <w:next w:val="682"/>
    <w:link w:val="679"/>
    <w:semiHidden/>
  </w:style>
  <w:style w:type="character" w:styleId="683">
    <w:name w:val="Основной текст 2 Знак"/>
    <w:next w:val="683"/>
    <w:link w:val="684"/>
    <w:semiHidden/>
    <w:rPr>
      <w:sz w:val="28"/>
      <w:lang w:val="ru-RU" w:eastAsia="ru-RU" w:bidi="ar-SA"/>
    </w:rPr>
  </w:style>
  <w:style w:type="paragraph" w:styleId="684">
    <w:name w:val="Основной текст 2"/>
    <w:basedOn w:val="679"/>
    <w:next w:val="684"/>
    <w:link w:val="683"/>
    <w:pPr>
      <w:jc w:val="both"/>
    </w:pPr>
    <w:rPr>
      <w:sz w:val="28"/>
      <w:szCs w:val="20"/>
    </w:rPr>
  </w:style>
  <w:style w:type="paragraph" w:styleId="685">
    <w:name w:val="Основной текст с отступом 2"/>
    <w:basedOn w:val="679"/>
    <w:next w:val="685"/>
    <w:link w:val="679"/>
    <w:pPr>
      <w:ind w:left="708"/>
      <w:jc w:val="both"/>
    </w:pPr>
    <w:rPr>
      <w:sz w:val="28"/>
      <w:szCs w:val="20"/>
    </w:rPr>
  </w:style>
  <w:style w:type="character" w:styleId="686">
    <w:name w:val="Гиперссылка"/>
    <w:next w:val="686"/>
    <w:link w:val="679"/>
    <w:uiPriority w:val="99"/>
    <w:unhideWhenUsed/>
    <w:rPr>
      <w:rFonts w:ascii="Times New Roman" w:hAnsi="Times New Roman" w:cs="Times New Roman"/>
      <w:color w:val="0000ff"/>
      <w:u w:val="single"/>
    </w:rPr>
  </w:style>
  <w:style w:type="character" w:styleId="687">
    <w:name w:val="ConsPlusNormal Знак"/>
    <w:next w:val="687"/>
    <w:link w:val="688"/>
    <w:rPr>
      <w:rFonts w:ascii="Arial" w:hAnsi="Arial" w:eastAsia="Calibri"/>
      <w:lang w:val="ru-RU" w:eastAsia="ru-RU" w:bidi="ar-SA"/>
    </w:rPr>
  </w:style>
  <w:style w:type="paragraph" w:styleId="688">
    <w:name w:val="ConsPlusNormal"/>
    <w:next w:val="688"/>
    <w:link w:val="687"/>
    <w:pPr>
      <w:ind w:firstLine="720"/>
      <w:widowControl w:val="off"/>
    </w:pPr>
    <w:rPr>
      <w:rFonts w:ascii="Arial" w:hAnsi="Arial" w:eastAsia="Calibri"/>
      <w:lang w:val="ru-RU" w:eastAsia="ru-RU" w:bidi="ar-SA"/>
    </w:rPr>
  </w:style>
  <w:style w:type="paragraph" w:styleId="689">
    <w:name w:val="Верхний колонтитул"/>
    <w:basedOn w:val="679"/>
    <w:next w:val="689"/>
    <w:link w:val="690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90">
    <w:name w:val="Верхний колонтитул Знак"/>
    <w:next w:val="690"/>
    <w:link w:val="689"/>
    <w:uiPriority w:val="99"/>
    <w:rPr>
      <w:sz w:val="24"/>
      <w:szCs w:val="24"/>
    </w:rPr>
  </w:style>
  <w:style w:type="paragraph" w:styleId="691">
    <w:name w:val="Нижний колонтитул"/>
    <w:basedOn w:val="679"/>
    <w:next w:val="691"/>
    <w:link w:val="692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92">
    <w:name w:val="Нижний колонтитул Знак"/>
    <w:next w:val="692"/>
    <w:link w:val="691"/>
    <w:rPr>
      <w:sz w:val="24"/>
      <w:szCs w:val="24"/>
    </w:rPr>
  </w:style>
  <w:style w:type="paragraph" w:styleId="693">
    <w:name w:val="Текст выноски"/>
    <w:basedOn w:val="679"/>
    <w:next w:val="693"/>
    <w:link w:val="694"/>
    <w:rPr>
      <w:rFonts w:ascii="Tahoma" w:hAnsi="Tahoma"/>
      <w:sz w:val="16"/>
      <w:szCs w:val="16"/>
      <w:lang w:val="en-US" w:eastAsia="en-US"/>
    </w:rPr>
  </w:style>
  <w:style w:type="character" w:styleId="694">
    <w:name w:val="Текст выноски Знак"/>
    <w:next w:val="694"/>
    <w:link w:val="693"/>
    <w:rPr>
      <w:rFonts w:ascii="Tahoma" w:hAnsi="Tahoma" w:cs="Tahoma"/>
      <w:sz w:val="16"/>
      <w:szCs w:val="16"/>
    </w:rPr>
  </w:style>
  <w:style w:type="paragraph" w:styleId="695">
    <w:name w:val="ConsPlusNonformat"/>
    <w:next w:val="695"/>
    <w:link w:val="679"/>
    <w:uiPriority w:val="99"/>
    <w:rPr>
      <w:rFonts w:ascii="Courier New" w:hAnsi="Courier New" w:cs="Courier New"/>
      <w:lang w:val="ru-RU" w:eastAsia="ru-RU" w:bidi="ar-SA"/>
    </w:rPr>
  </w:style>
  <w:style w:type="paragraph" w:styleId="696">
    <w:name w:val="ConsPlusCell"/>
    <w:next w:val="696"/>
    <w:link w:val="679"/>
    <w:uiPriority w:val="99"/>
    <w:pPr>
      <w:widowControl w:val="off"/>
    </w:pPr>
    <w:rPr>
      <w:rFonts w:ascii="Arial" w:hAnsi="Arial" w:cs="Arial"/>
      <w:lang w:val="ru-RU" w:eastAsia="ru-RU" w:bidi="ar-SA"/>
    </w:rPr>
  </w:style>
  <w:style w:type="paragraph" w:styleId="697">
    <w:name w:val="Без интервала"/>
    <w:next w:val="697"/>
    <w:link w:val="679"/>
    <w:uiPriority w:val="1"/>
    <w:qFormat/>
    <w:rPr>
      <w:sz w:val="24"/>
      <w:szCs w:val="24"/>
      <w:lang w:val="ru-RU" w:eastAsia="ru-RU" w:bidi="ar-SA"/>
    </w:rPr>
  </w:style>
  <w:style w:type="paragraph" w:styleId="698">
    <w:name w:val="ConsPlusTitle"/>
    <w:next w:val="698"/>
    <w:link w:val="679"/>
    <w:uiPriority w:val="99"/>
    <w:pPr>
      <w:widowControl w:val="off"/>
    </w:pPr>
    <w:rPr>
      <w:rFonts w:ascii="Arial" w:hAnsi="Arial" w:cs="Arial"/>
      <w:b/>
      <w:bCs/>
      <w:lang w:val="ru-RU" w:eastAsia="ru-RU" w:bidi="ar-SA"/>
    </w:rPr>
  </w:style>
  <w:style w:type="paragraph" w:styleId="699">
    <w:name w:val="Абзац списка"/>
    <w:basedOn w:val="679"/>
    <w:next w:val="699"/>
    <w:link w:val="679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700">
    <w:name w:val="Строгий"/>
    <w:next w:val="700"/>
    <w:link w:val="679"/>
    <w:qFormat/>
    <w:rPr>
      <w:b/>
      <w:bCs/>
    </w:rPr>
  </w:style>
  <w:style w:type="paragraph" w:styleId="701">
    <w:name w:val="Стандартный HTML"/>
    <w:basedOn w:val="679"/>
    <w:next w:val="701"/>
    <w:link w:val="702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  <w:lang w:val="en-US" w:eastAsia="en-US"/>
    </w:rPr>
  </w:style>
  <w:style w:type="character" w:styleId="702">
    <w:name w:val="Стандартный HTML Знак"/>
    <w:next w:val="702"/>
    <w:link w:val="701"/>
    <w:uiPriority w:val="99"/>
    <w:rPr>
      <w:rFonts w:ascii="Courier New" w:hAnsi="Courier New"/>
      <w:lang w:val="en-US" w:eastAsia="en-US"/>
    </w:rPr>
  </w:style>
  <w:style w:type="character" w:styleId="703">
    <w:name w:val="Основной текст (2)_"/>
    <w:next w:val="703"/>
    <w:link w:val="704"/>
    <w:rPr>
      <w:sz w:val="26"/>
      <w:szCs w:val="26"/>
      <w:shd w:val="clear" w:color="auto" w:fill="ffffff"/>
    </w:rPr>
  </w:style>
  <w:style w:type="paragraph" w:styleId="704">
    <w:name w:val="Основной текст (2)"/>
    <w:basedOn w:val="679"/>
    <w:next w:val="704"/>
    <w:link w:val="703"/>
    <w:pPr>
      <w:jc w:val="center"/>
      <w:spacing w:after="320" w:line="321" w:lineRule="exact"/>
      <w:shd w:val="clear" w:color="auto" w:fill="ffffff"/>
      <w:widowControl w:val="off"/>
    </w:pPr>
    <w:rPr>
      <w:sz w:val="26"/>
      <w:szCs w:val="26"/>
      <w:lang w:val="en-US" w:eastAsia="en-US"/>
    </w:rPr>
  </w:style>
  <w:style w:type="character" w:styleId="705">
    <w:name w:val="Заголовок №3_"/>
    <w:next w:val="705"/>
    <w:link w:val="706"/>
    <w:rPr>
      <w:b/>
      <w:bCs/>
      <w:sz w:val="28"/>
      <w:szCs w:val="28"/>
      <w:shd w:val="clear" w:color="auto" w:fill="ffffff"/>
    </w:rPr>
  </w:style>
  <w:style w:type="paragraph" w:styleId="706">
    <w:name w:val="Заголовок №3"/>
    <w:basedOn w:val="679"/>
    <w:next w:val="706"/>
    <w:link w:val="705"/>
    <w:pPr>
      <w:ind w:hanging="1020"/>
      <w:spacing w:before="440" w:after="340" w:line="310" w:lineRule="exact"/>
      <w:shd w:val="clear" w:color="auto" w:fill="ffffff"/>
      <w:widowControl w:val="off"/>
      <w:outlineLvl w:val="2"/>
    </w:pPr>
    <w:rPr>
      <w:b/>
      <w:bCs/>
      <w:sz w:val="28"/>
      <w:szCs w:val="28"/>
      <w:lang w:val="en-US" w:eastAsia="en-US"/>
    </w:rPr>
  </w:style>
  <w:style w:type="character" w:styleId="707">
    <w:name w:val="Основной текст (11)_"/>
    <w:next w:val="707"/>
    <w:link w:val="709"/>
    <w:rPr>
      <w:i/>
      <w:iCs/>
      <w:sz w:val="18"/>
      <w:szCs w:val="18"/>
      <w:shd w:val="clear" w:color="auto" w:fill="ffffff"/>
    </w:rPr>
  </w:style>
  <w:style w:type="character" w:styleId="708">
    <w:name w:val="Основной текст (2) + Candara"/>
    <w:next w:val="708"/>
    <w:link w:val="679"/>
    <w:rPr>
      <w:rFonts w:ascii="Candara" w:hAnsi="Candara" w:eastAsia="Candara" w:cs="Candara"/>
      <w:color w:val="000000"/>
      <w:spacing w:val="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709">
    <w:name w:val="Основной текст (11)"/>
    <w:basedOn w:val="679"/>
    <w:next w:val="709"/>
    <w:link w:val="707"/>
    <w:pPr>
      <w:jc w:val="both"/>
      <w:spacing w:line="322" w:lineRule="exact"/>
      <w:shd w:val="clear" w:color="auto" w:fill="ffffff"/>
      <w:widowControl w:val="off"/>
    </w:pPr>
    <w:rPr>
      <w:i/>
      <w:iCs/>
      <w:sz w:val="18"/>
      <w:szCs w:val="18"/>
      <w:lang w:val="en-US" w:eastAsia="en-US"/>
    </w:rPr>
  </w:style>
  <w:style w:type="character" w:styleId="710">
    <w:name w:val="Основной текст (2) Exact"/>
    <w:next w:val="710"/>
    <w:link w:val="679"/>
    <w:rPr>
      <w:rFonts w:ascii="Times New Roman" w:hAnsi="Times New Roman" w:eastAsia="Times New Roman" w:cs="Times New Roman"/>
      <w:sz w:val="26"/>
      <w:szCs w:val="26"/>
      <w:u w:val="none"/>
    </w:rPr>
  </w:style>
  <w:style w:type="character" w:styleId="711">
    <w:name w:val="Колонтитул (3)_"/>
    <w:next w:val="711"/>
    <w:link w:val="712"/>
    <w:rPr>
      <w:sz w:val="28"/>
      <w:szCs w:val="28"/>
      <w:shd w:val="clear" w:color="auto" w:fill="ffffff"/>
    </w:rPr>
  </w:style>
  <w:style w:type="paragraph" w:styleId="712">
    <w:name w:val="Колонтитул (3)"/>
    <w:basedOn w:val="679"/>
    <w:next w:val="712"/>
    <w:link w:val="711"/>
    <w:pPr>
      <w:jc w:val="right"/>
      <w:spacing w:line="341" w:lineRule="exact"/>
      <w:shd w:val="clear" w:color="auto" w:fill="ffffff"/>
      <w:widowControl w:val="off"/>
    </w:pPr>
    <w:rPr>
      <w:sz w:val="28"/>
      <w:szCs w:val="28"/>
      <w:lang w:val="en-US" w:eastAsia="en-US"/>
    </w:rPr>
  </w:style>
  <w:style w:type="character" w:styleId="713">
    <w:name w:val="Основной текст (16)_"/>
    <w:next w:val="713"/>
    <w:link w:val="714"/>
    <w:rPr>
      <w:shd w:val="clear" w:color="auto" w:fill="ffffff"/>
    </w:rPr>
  </w:style>
  <w:style w:type="paragraph" w:styleId="714">
    <w:name w:val="Основной текст (16)"/>
    <w:basedOn w:val="679"/>
    <w:next w:val="714"/>
    <w:link w:val="713"/>
    <w:pPr>
      <w:jc w:val="center"/>
      <w:spacing w:after="340" w:line="244" w:lineRule="exact"/>
      <w:shd w:val="clear" w:color="auto" w:fill="ffffff"/>
      <w:widowControl w:val="off"/>
    </w:pPr>
    <w:rPr>
      <w:sz w:val="20"/>
      <w:szCs w:val="20"/>
      <w:lang w:val="en-US" w:eastAsia="en-US"/>
    </w:rPr>
  </w:style>
  <w:style w:type="character" w:styleId="1352" w:default="1">
    <w:name w:val="Default Paragraph Font"/>
    <w:uiPriority w:val="1"/>
    <w:semiHidden/>
    <w:unhideWhenUsed/>
  </w:style>
  <w:style w:type="numbering" w:styleId="1353" w:default="1">
    <w:name w:val="No List"/>
    <w:uiPriority w:val="99"/>
    <w:semiHidden/>
    <w:unhideWhenUsed/>
  </w:style>
  <w:style w:type="table" w:styleId="135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MultiDVD Team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ptitsynag</cp:lastModifiedBy>
  <cp:revision>14</cp:revision>
  <dcterms:created xsi:type="dcterms:W3CDTF">2025-09-25T07:50:00Z</dcterms:created>
  <dcterms:modified xsi:type="dcterms:W3CDTF">2026-08-07T10:11:36Z</dcterms:modified>
  <cp:version>1048576</cp:version>
</cp:coreProperties>
</file>